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240"/>
        <w:jc w:val="center"/>
      </w:pPr>
      <w:r>
        <w:rPr>
          <w:rFonts w:ascii="Times New Roman" w:hAnsi="Times New Roman"/>
          <w:b/>
          <w:sz w:val="32"/>
        </w:rPr>
        <w:t>Automated Detection of Digitally Replicated Signatures</w:t>
        <w:br/>
        <w:t>in Large-Scale Financial Audit Reports</w:t>
      </w:r>
    </w:p>
    <w:p>
      <w:pPr>
        <w:spacing w:after="400"/>
        <w:jc w:val="center"/>
      </w:pPr>
      <w:r>
        <w:rPr>
          <w:i/>
          <w:sz w:val="20"/>
        </w:rPr>
        <w:t>[Authors removed for double-blind review]</w:t>
      </w:r>
    </w:p>
    <w:p>
      <w:pPr>
        <w:pStyle w:val="Heading1"/>
      </w:pPr>
      <w:r>
        <w:rPr>
          <w:color w:val="000000"/>
        </w:rPr>
        <w:t>Abstract</w:t>
      </w:r>
    </w:p>
    <w:p>
      <w:pPr>
        <w:spacing w:after="120"/>
      </w:pPr>
      <w:r>
        <w:rPr>
          <w:rFonts w:ascii="Times New Roman" w:hAnsi="Times New Roman"/>
          <w:sz w:val="20"/>
        </w:rPr>
        <w:t>Regulations in many jurisdictions require Certified Public Accountants (CPAs) to attest to each audit report they certify, typically by affixing a signature or seal. However, the digitization of financial reporting makes it straightforward to reuse a scanned signature image across multiple reports, potentially undermining the intent of individualized attestation. Unlike signature forgery, where an impostor imitates another person's handwriting, signature replication involves a legitimate signer reusing a digital copy of their own genuine signature—a practice that is difficult to detect through manual inspection at scale. We present an end-to-end AI pipeline that automatically detects signature replication in financial audit reports. The pipeline employs a Vision-Language Model for signature page identification, YOLOv11 for signature region detection, and ResNet-50 for deep feature extraction, followed by a dual-method verification combining cosine similarity with difference hashing (dHash). This dual-method design distinguishes consistent handwriting style (high feature similarity but divergent perceptual hashes) from digital replication (convergent evidence across both methods), addressing an ambiguity that single-metric approaches cannot resolve. We apply this pipeline to 90,282 audit reports filed by publicly listed companies in Taiwan over a decade (2013--2023), analyzing 182,328 signatures from 758 CPAs. Using an accounting firm independently identified as employing digital replication as a calibration reference, we establish empirically grounded detection thresholds. Our analysis reveals that among documents with high feature-level similarity (cosine &gt; 0.95), the structural verification layer stratifies them into distinct populations: 41% with converging replication evidence, 52% with partial structural similarity, and 7% with no structural corroboration despite near-identical features—demonstrating that single-metric approaches conflate style consistency with digital duplication. To our knowledge, this represents the largest-scale analysis of signature authenticity in financial audit documents to date.</w:t>
      </w:r>
    </w:p>
    <w:p>
      <w:pPr>
        <w:pStyle w:val="Heading1"/>
      </w:pPr>
      <w:r>
        <w:rPr>
          <w:color w:val="000000"/>
        </w:rPr>
        <w:t>Impact Statement</w:t>
      </w:r>
    </w:p>
    <w:p>
      <w:pPr>
        <w:spacing w:after="120"/>
      </w:pPr>
      <w:r>
        <w:rPr>
          <w:rFonts w:ascii="Times New Roman" w:hAnsi="Times New Roman"/>
          <w:sz w:val="20"/>
        </w:rPr>
        <w:t>Auditor signatures on financial reports are a key safeguard of corporate accountability. When Certified Public Accountants digitally copy and paste a single signature image across multiple reports instead of signing each one individually, this safeguard is undermined—yet detecting such practices through manual inspection is infeasible at the scale of modern financial markets. We developed an artificial intelligence system that automatically extracts and analyzes signatures from over 90,000 audit reports spanning over a decade of filings by publicly listed companies. By combining deep learning-based visual feature analysis with perceptual hashing, the system distinguishes genuinely handwritten signatures from digitally replicated ones. Our analysis reveals substantial variation in signature similarity patterns across accounting firms, with a calibration group independently identified as using digital replication exhibiting distinctly higher similarity scores. After further validation, this technology could serve as an automated screening tool to support financial regulators in monitoring signature authenticity at national scale.</w:t>
      </w:r>
    </w:p>
    <w:p>
      <w:pPr>
        <w:pStyle w:val="Heading1"/>
      </w:pPr>
      <w:r>
        <w:rPr>
          <w:color w:val="000000"/>
        </w:rPr>
        <w:t>I. Introduction</w:t>
      </w:r>
    </w:p>
    <w:p>
      <w:pPr>
        <w:spacing w:after="120"/>
      </w:pPr>
      <w:r>
        <w:rPr>
          <w:rFonts w:ascii="Times New Roman" w:hAnsi="Times New Roman"/>
          <w:sz w:val="20"/>
        </w:rPr>
        <w:t>Financial audit reports serve as a critical mechanism for ensuring corporate accountability and investor protection. In Taiwan, the Certified Public Accountant Act (會計師法 §4) and the Financial Supervisory Commission's attestation regulations (查核簽證核准準則 §6) require that certifying CPAs affix their signature or seal (簽名或蓋章) to each audit report [1]. While the law permits either a handwritten signature or a seal, the CPA's attestation on each report is intended to represent a deliberate, individual act of professional endorsement for that specific audit engagement [2].</w:t>
      </w:r>
    </w:p>
    <w:p>
      <w:pPr>
        <w:spacing w:after="120"/>
      </w:pPr>
      <w:r>
        <w:rPr>
          <w:rFonts w:ascii="Times New Roman" w:hAnsi="Times New Roman"/>
          <w:sz w:val="20"/>
        </w:rPr>
        <w:t>The digitization of financial reporting, however, has introduced a practice that challenges this intent. As audit reports are now routinely generated, transmitted, and archived as PDF documents, it is technically trivial for a CPA to digitally replicate a single scanned signature image and paste it across multiple reports. Although this practice may fall within the literal statutory requirement of "signature or seal," it raises substantive concerns about audit quality, as an identically reproduced signature applied across hundreds of reports may not represent meaningful attestation of individual professional judgment for each engagement. Unlike traditional signature forgery, where a third party attempts to imitate another person's handwriting, signature replication involves the legitimate signer reusing a digital copy of their own genuine signature. This practice, while potentially widespread, is virtually undetectable through manual inspection at scale: regulatory agencies overseeing thousands of publicly listed companies cannot feasibly examine each signature for evidence of digital duplication.</w:t>
      </w:r>
    </w:p>
    <w:p>
      <w:pPr>
        <w:spacing w:after="120"/>
      </w:pPr>
      <w:r>
        <w:rPr>
          <w:rFonts w:ascii="Times New Roman" w:hAnsi="Times New Roman"/>
          <w:sz w:val="20"/>
        </w:rPr>
        <w:t>The distinction between signature replication and signature forgery is both conceptually and technically important. The extensive body of research on offline signature verification [3]--[8] has focused almost exclusively on forgery detection—determining whether a questioned signature was produced by its purported author or by an impostor. This framing presupposes that the central threat is identity fraud. In our context, identity is not in question; the CPA is indeed the legitimate signer. The question is whether the physical act of signing occurred for each individual report, or whether a single signing event was digitally propagated across many reports. This replication detection problem differs fundamentally from forgery detection: while it does not require modeling the variability of skilled forgers, it introduces the distinct challenge of separating legitimate intra-signer consistency from digital duplication, requiring an analytical framework focused on detecting abnormally high similarity across documents.</w:t>
      </w:r>
    </w:p>
    <w:p>
      <w:pPr>
        <w:spacing w:after="120"/>
      </w:pPr>
      <w:r>
        <w:rPr>
          <w:rFonts w:ascii="Times New Roman" w:hAnsi="Times New Roman"/>
          <w:sz w:val="20"/>
        </w:rPr>
        <w:t>Despite the significance of this problem for audit quality and regulatory oversight, no prior work has specifically addressed the detection of same-signer digital replication in financial audit documents at scale. Woodruff et al. [9] developed an automated pipeline for signature analysis in corporate filings for anti-money laundering investigations, but their work focused on author clustering (grouping signatures by signer identity) rather than detecting reuse of digital copies. Copy-move forgery detection methods [10], [11] address duplicated regions within or across images, but are designed for natural images and do not account for the specific characteristics of scanned document signatures, where legitimate visual similarity between a signer's authentic signatures is expected and must be distinguished from digital duplication. Research on near-duplicate image detection using perceptual hashing combined with deep learning [12], [13] provides relevant methodological foundations, but has not been applied to document forensics or signature analysis.</w:t>
      </w:r>
    </w:p>
    <w:p>
      <w:pPr>
        <w:spacing w:after="120"/>
      </w:pPr>
      <w:r>
        <w:rPr>
          <w:rFonts w:ascii="Times New Roman" w:hAnsi="Times New Roman"/>
          <w:sz w:val="20"/>
        </w:rPr>
        <w:t>In this paper, we present a fully automated, end-to-end pipeline for detecting digitally replicated CPA signatures in audit reports at scale. Our approach processes raw PDF documents through six sequential stages: (1) signature page identification using a Vision-Language Model (VLM), (2) signature region detection using a trained YOLOv11 object detector, (3) deep feature extraction via a pre-trained ResNet-50 convolutional neural network, (4) dual-method similarity verification combining cosine similarity of deep features with difference hash (dHash) distance, (5) distribution-free threshold calibration using a known-replication reference group, and (6) statistical classification with cross-method validation.</w:t>
      </w:r>
    </w:p>
    <w:p>
      <w:pPr>
        <w:spacing w:after="120"/>
      </w:pPr>
      <w:r>
        <w:rPr>
          <w:rFonts w:ascii="Times New Roman" w:hAnsi="Times New Roman"/>
          <w:sz w:val="20"/>
        </w:rPr>
        <w:t>The dual-method verification is central to our contribution. Cosine similarity of deep feature embeddings captures high-level visual style similarity—it can identify signatures that share similar stroke patterns and spatial layouts—but cannot distinguish between a CPA who signs consistently and one who reuses a digital copy. Perceptual hashing (specifically, difference hashing), by contrast, encodes structural-level image gradients into compact binary fingerprints that are robust to scan noise but sensitive to substantive content differences. By requiring convergent evidence from both methods, we can differentiate style consistency (high cosine similarity but divergent pHash) from digital replication (high cosine similarity with convergent pHash), resolving an ambiguity that neither method can address alone.</w:t>
      </w:r>
    </w:p>
    <w:p>
      <w:pPr>
        <w:spacing w:after="120"/>
      </w:pPr>
      <w:r>
        <w:rPr>
          <w:rFonts w:ascii="Times New Roman" w:hAnsi="Times New Roman"/>
          <w:sz w:val="20"/>
        </w:rPr>
        <w:t>A distinctive feature of our approach is the use of a known-replication calibration group for threshold validation. One major Big-4 accounting firm in Taiwan (hereafter "Firm A") is widely recognized within the audit profession as using digitally replicated signatures across its audit reports. This status was established through three independent lines of evidence prior to our analysis: (1) visual inspection of a random sample of Firm A's reports reveals pixel-identical signature images across different audit engagements and fiscal years; (2) the practice is acknowledged as common knowledge among audit practitioners in Taiwan; and (3) our subsequent quantitative analysis confirmed this independently, with 92.5% of Firm A's signatures exhibiting best-match cosine similarity exceeding 0.95, consistent with digital replication rather than handwriting. Importantly, Firm A's known-replication status was not derived from the thresholds we calibrate against it; the identification is based on domain knowledge and visual evidence that is independent of the statistical pipeline. This provides an empirical anchor for calibrating detection thresholds: any threshold that fails to classify the vast majority of Firm A's signatures as replicated is demonstrably too conservative, while Firm A's distributional characteristics establish the range of similarity values achievable through replication in real-world scanned documents. This calibration strategy—using a known-positive subpopulation to validate detection thresholds—addresses a persistent challenge in document forensics, where comprehensive ground truth labels are scarce.</w:t>
      </w:r>
    </w:p>
    <w:p>
      <w:pPr>
        <w:spacing w:after="120"/>
      </w:pPr>
      <w:r>
        <w:rPr>
          <w:rFonts w:ascii="Times New Roman" w:hAnsi="Times New Roman"/>
          <w:sz w:val="20"/>
        </w:rPr>
        <w:t>We apply this pipeline to 90,282 audit reports filed by publicly listed companies in Taiwan between 2013 and 2023, extracting and analyzing 182,328 individual CPA signatures from 758 unique accountants. To our knowledge, this represents the largest-scale forensic analysis of signature authenticity in financial documents reported in the literature.</w:t>
      </w:r>
    </w:p>
    <w:p>
      <w:pPr>
        <w:spacing w:after="120"/>
      </w:pPr>
      <w:r>
        <w:rPr>
          <w:rFonts w:ascii="Times New Roman" w:hAnsi="Times New Roman"/>
          <w:sz w:val="20"/>
        </w:rPr>
        <w:t>The contributions of this paper are summarized as follows:</w:t>
      </w:r>
    </w:p>
    <w:p>
      <w:pPr>
        <w:pStyle w:val="ListNumber"/>
      </w:pPr>
      <w:r>
        <w:rPr>
          <w:rFonts w:ascii="Times New Roman" w:hAnsi="Times New Roman"/>
          <w:sz w:val="20"/>
        </w:rPr>
        <w:t>Problem formulation: We formally define the signature replication detection problem as distinct from signature forgery detection, and argue that it requires a different analytical framework focused on intra-signer similarity distributions rather than genuine-versus-forged classification.</w:t>
      </w:r>
    </w:p>
    <w:p>
      <w:pPr>
        <w:pStyle w:val="ListNumber"/>
      </w:pPr>
      <w:r>
        <w:rPr>
          <w:rFonts w:ascii="Times New Roman" w:hAnsi="Times New Roman"/>
          <w:sz w:val="20"/>
        </w:rPr>
        <w:t>End-to-end pipeline: We present a pipeline that processes raw PDF audit reports through VLM-based page identification, YOLO-based signature detection, deep feature extraction, and dual-method similarity verification, with automated inference requiring no manual intervention after initial training and annotation.</w:t>
      </w:r>
    </w:p>
    <w:p>
      <w:pPr>
        <w:pStyle w:val="ListNumber"/>
      </w:pPr>
      <w:r>
        <w:rPr>
          <w:rFonts w:ascii="Times New Roman" w:hAnsi="Times New Roman"/>
          <w:sz w:val="20"/>
        </w:rPr>
        <w:t>Dual-method verification: We demonstrate that combining deep feature cosine similarity with perceptual hashing resolves the fundamental ambiguity between style consistency and digital replication, supported by an ablation study comparing three feature extraction backbones.</w:t>
      </w:r>
    </w:p>
    <w:p>
      <w:pPr>
        <w:pStyle w:val="ListNumber"/>
      </w:pPr>
      <w:r>
        <w:rPr>
          <w:rFonts w:ascii="Times New Roman" w:hAnsi="Times New Roman"/>
          <w:sz w:val="20"/>
        </w:rPr>
        <w:t>Calibration methodology: We introduce a threshold calibration approach using a known-replication reference group, providing empirical validation in a domain where labeled ground truth is scarce.</w:t>
      </w:r>
    </w:p>
    <w:p>
      <w:pPr>
        <w:pStyle w:val="ListNumber"/>
      </w:pPr>
      <w:r>
        <w:rPr>
          <w:rFonts w:ascii="Times New Roman" w:hAnsi="Times New Roman"/>
          <w:sz w:val="20"/>
        </w:rPr>
        <w:t>Large-scale empirical analysis: We report findings from the analysis of over 90,000 audit reports spanning a decade, providing the first large-scale empirical evidence on signature replication practices in financial reporting.</w:t>
      </w:r>
    </w:p>
    <w:p>
      <w:pPr>
        <w:spacing w:after="120"/>
      </w:pPr>
      <w:r>
        <w:rPr>
          <w:rFonts w:ascii="Times New Roman" w:hAnsi="Times New Roman"/>
          <w:sz w:val="20"/>
        </w:rPr>
        <w:t>The remainder of this paper is organized as follows. Section II reviews related work on signature verification, document forensics, and perceptual hashing. Section III describes the proposed methodology. Section IV presents experimental results including the ablation study and calibration group analysis. Section V discusses the implications and limitations of our findings. Section VI concludes with directions for future work.</w:t>
      </w:r>
    </w:p>
    <w:p>
      <w:pPr>
        <w:pStyle w:val="Heading1"/>
      </w:pPr>
      <w:r>
        <w:rPr>
          <w:color w:val="000000"/>
        </w:rPr>
        <w:t>II. Related Work</w:t>
      </w:r>
    </w:p>
    <w:p>
      <w:pPr>
        <w:pStyle w:val="Heading2"/>
      </w:pPr>
      <w:r>
        <w:rPr>
          <w:color w:val="000000"/>
        </w:rPr>
        <w:t>A. Offline Signature Verification</w:t>
      </w:r>
    </w:p>
    <w:p>
      <w:pPr>
        <w:spacing w:after="120"/>
      </w:pPr>
      <w:r>
        <w:rPr>
          <w:rFonts w:ascii="Times New Roman" w:hAnsi="Times New Roman"/>
          <w:sz w:val="20"/>
        </w:rPr>
        <w:t>Offline signature verification—determining whether a static signature image is genuine or forged—has been studied extensively using deep learning. Bromley et al. [3] introduced the Siamese neural network architecture for signature verification, establishing the pairwise comparison paradigm that remains dominant. Hafemann et al. [20] demonstrated that deep CNN features learned from signature images provide strong discriminative representations for writer-independent verification, establishing the foundational baseline for subsequent work. Dey et al. [4] proposed SigNet, a convolutional Siamese network for writer-independent offline verification, extending this paradigm to generalize across signers without per-writer retraining. Hadjadj et al. [5] addressed the practical constraint of limited reference samples, achieving competitive verification accuracy using only a single known genuine signature per writer. More recently, Li et al. [6] introduced TransOSV, the first Vision Transformer-based approach, achieving state-of-the-art results. Tehsin et al. [7] evaluated distance metrics for triplet Siamese networks, finding that Manhattan distance outperformed cosine and Euclidean alternatives. Zois et al. [21] proposed similarity distance learning on SPD manifolds for writer-independent verification, achieving robust cross-dataset transfer—a property relevant to our setting where CPA signatures span diverse writing styles. Hafemann et al. [16] further addressed the practical challenge of adapting to new users through meta-learning, reducing the enrollment burden for signature verification systems.</w:t>
      </w:r>
    </w:p>
    <w:p>
      <w:pPr>
        <w:spacing w:after="120"/>
      </w:pPr>
      <w:r>
        <w:rPr>
          <w:rFonts w:ascii="Times New Roman" w:hAnsi="Times New Roman"/>
          <w:sz w:val="20"/>
        </w:rPr>
        <w:t>A common thread in this literature is the assumption that the primary threat is identity fraud: a forger attempting to produce a convincing imitation of another person's signature. Our work addresses a fundamentally different problem—detecting whether the legitimate signer reused a digital copy of their own signature—which requires analyzing intra-signer similarity distributions rather than modeling inter-signer discriminability.</w:t>
      </w:r>
    </w:p>
    <w:p>
      <w:pPr>
        <w:spacing w:after="120"/>
      </w:pPr>
      <w:r>
        <w:rPr>
          <w:rFonts w:ascii="Times New Roman" w:hAnsi="Times New Roman"/>
          <w:sz w:val="20"/>
        </w:rPr>
        <w:t>Brimoh and Olisah [8] proposed a consensus-threshold approach that derives classification boundaries from known genuine reference pairs, the methodology most closely related to our calibration strategy. However, their method operates on standard verification benchmarks with laboratory-collected signatures, whereas our approach applies threshold calibration using a known-replication subpopulation identified through domain expertise in real-world regulatory documents.</w:t>
      </w:r>
    </w:p>
    <w:p>
      <w:pPr>
        <w:pStyle w:val="Heading2"/>
      </w:pPr>
      <w:r>
        <w:rPr>
          <w:color w:val="000000"/>
        </w:rPr>
        <w:t>B. Document Forensics and Copy Detection</w:t>
      </w:r>
    </w:p>
    <w:p>
      <w:pPr>
        <w:spacing w:after="120"/>
      </w:pPr>
      <w:r>
        <w:rPr>
          <w:rFonts w:ascii="Times New Roman" w:hAnsi="Times New Roman"/>
          <w:sz w:val="20"/>
        </w:rPr>
        <w:t>Image forensics encompasses a broad range of techniques for detecting manipulated visual content [17], with recent surveys highlighting the growing role of deep learning in forgery detection [18]. Copy-move forgery detection (CMFD) identifies duplicated regions within or across images, typically targeting manipulated photographs [11]. Abramova and Bohme [10] adapted block-based CMFD to scanned text documents, noting that standard methods perform poorly in this domain because legitimate character repetitions produce high similarity scores that confound duplicate detection.</w:t>
      </w:r>
    </w:p>
    <w:p>
      <w:pPr>
        <w:spacing w:after="120"/>
      </w:pPr>
      <w:r>
        <w:rPr>
          <w:rFonts w:ascii="Times New Roman" w:hAnsi="Times New Roman"/>
          <w:sz w:val="20"/>
        </w:rPr>
        <w:t>Woodruff et al. [9] developed the work most closely related to ours: a fully automated pipeline for extracting and analyzing signatures from corporate filings in the context of anti-money laundering investigations. Their system uses connected component analysis for signature detection, GANs for noise removal, and Siamese networks for author clustering. While their pipeline shares our goal of large-scale automated signature analysis on real regulatory documents, their objective—grouping signatures by authorship—differs fundamentally from ours, which is detecting digital replication within a single author's signatures across documents.</w:t>
      </w:r>
    </w:p>
    <w:p>
      <w:pPr>
        <w:spacing w:after="120"/>
      </w:pPr>
      <w:r>
        <w:rPr>
          <w:rFonts w:ascii="Times New Roman" w:hAnsi="Times New Roman"/>
          <w:sz w:val="20"/>
        </w:rPr>
        <w:t>In the domain of image copy detection, Pizzi et al. [13] proposed SSCD, a self-supervised descriptor using ResNet-50 with contrastive learning for large-scale copy detection on natural images. Their work demonstrates that pre-trained CNN features with cosine similarity provide a strong baseline for identifying near-duplicate images, a finding that supports our feature extraction approach.</w:t>
      </w:r>
    </w:p>
    <w:p>
      <w:pPr>
        <w:pStyle w:val="Heading2"/>
      </w:pPr>
      <w:r>
        <w:rPr>
          <w:color w:val="000000"/>
        </w:rPr>
        <w:t>C. Perceptual Hashing</w:t>
      </w:r>
    </w:p>
    <w:p>
      <w:pPr>
        <w:spacing w:after="120"/>
      </w:pPr>
      <w:r>
        <w:rPr>
          <w:rFonts w:ascii="Times New Roman" w:hAnsi="Times New Roman"/>
          <w:sz w:val="20"/>
        </w:rPr>
        <w:t>Perceptual hashing algorithms generate compact fingerprints that are robust to minor image transformations while remaining sensitive to substantive content changes [19]. Unlike cryptographic hashes, which change entirely with any pixel modification, perceptual hashes produce similar outputs for visually similar inputs, making them suitable for near-duplicate detection in scanned documents where minor variations arise from the scanning process.</w:t>
      </w:r>
    </w:p>
    <w:p>
      <w:pPr>
        <w:spacing w:after="120"/>
      </w:pPr>
      <w:r>
        <w:rPr>
          <w:rFonts w:ascii="Times New Roman" w:hAnsi="Times New Roman"/>
          <w:sz w:val="20"/>
        </w:rPr>
        <w:t>Jakhar and Borah [12] demonstrated that combining perceptual hashing with deep learning features significantly outperforms either approach alone for near-duplicate image detection, achieving AUROC of 0.99 on standard benchmarks. Their two-stage architecture—pHash for fast structural comparison followed by deep features for semantic verification—provides methodological precedent for our dual-method approach, though applied to natural images rather than document signatures.</w:t>
      </w:r>
    </w:p>
    <w:p>
      <w:pPr>
        <w:spacing w:after="120"/>
      </w:pPr>
      <w:r>
        <w:rPr>
          <w:rFonts w:ascii="Times New Roman" w:hAnsi="Times New Roman"/>
          <w:sz w:val="20"/>
        </w:rPr>
        <w:t>Our work differs from prior perceptual hashing studies in its application context and in the specific challenge it addresses: distinguishing legitimate high visual consistency (a careful signer producing similar-looking signatures) from digital duplication (identical pixel content arising from copy-paste operations) in scanned financial documents.</w:t>
      </w:r>
    </w:p>
    <w:p>
      <w:pPr>
        <w:pStyle w:val="Heading2"/>
      </w:pPr>
      <w:r>
        <w:rPr>
          <w:color w:val="000000"/>
        </w:rPr>
        <w:t>D. Deep Feature Extraction for Signature Analysis</w:t>
      </w:r>
    </w:p>
    <w:p>
      <w:pPr>
        <w:spacing w:after="120"/>
      </w:pPr>
      <w:r>
        <w:rPr>
          <w:rFonts w:ascii="Times New Roman" w:hAnsi="Times New Roman"/>
          <w:sz w:val="20"/>
        </w:rPr>
        <w:t>Several studies have explored pre-trained CNN features for signature comparison without metric learning or Siamese architectures. Engin et al. [14] used ResNet-50 features with cosine similarity for offline signature verification on real-world scanned documents, incorporating CycleGAN-based stamp removal as preprocessing—a pipeline design closely paralleling our approach. Tsourounis et al. [15] demonstrated successful transfer from handwritten text recognition to signature verification, showing that CNN features trained on related but distinct handwriting tasks generalize effectively to signature comparison. Chamakh and Bounouh [22] confirmed that a simple ResNet backbone with cosine similarity achieves competitive verification accuracy across multilingual signature datasets without fine-tuning, supporting the viability of our off-the-shelf feature extraction approach.</w:t>
      </w:r>
    </w:p>
    <w:p>
      <w:pPr>
        <w:spacing w:after="120"/>
      </w:pPr>
      <w:r>
        <w:rPr>
          <w:rFonts w:ascii="Times New Roman" w:hAnsi="Times New Roman"/>
          <w:sz w:val="20"/>
        </w:rPr>
        <w:t>Babenko et al. [23] established that CNN-extracted neural codes with cosine similarity provide an effective framework for image retrieval and matching, a finding that underpins our feature comparison approach. These findings collectively suggest that pre-trained CNN features, when L2-normalized and compared via cosine similarity, provide a robust and computationally efficient representation for signature comparison—particularly suitable for large-scale applications where the computational overhead of Siamese training or metric learning is impractical.</w:t>
      </w:r>
    </w:p>
    <w:p>
      <w:pPr>
        <w:pStyle w:val="Heading1"/>
      </w:pPr>
      <w:r>
        <w:rPr>
          <w:color w:val="000000"/>
        </w:rPr>
        <w:t>III. Methodology</w:t>
      </w:r>
    </w:p>
    <w:p>
      <w:pPr>
        <w:pStyle w:val="Heading2"/>
      </w:pPr>
      <w:r>
        <w:rPr>
          <w:color w:val="000000"/>
        </w:rPr>
        <w:t>A. Pipeline Overview</w:t>
      </w:r>
    </w:p>
    <w:p>
      <w:pPr>
        <w:spacing w:after="120"/>
      </w:pPr>
      <w:r>
        <w:rPr>
          <w:rFonts w:ascii="Times New Roman" w:hAnsi="Times New Roman"/>
          <w:sz w:val="20"/>
        </w:rPr>
        <w:t>We propose a six-stage pipeline for large-scale signature replication detection in scanned financial documents. Fig. 1 illustrates the overall architecture. The pipeline takes as input a corpus of PDF audit reports and produces, for each document, a classification of its CPA signatures into one of four categories—definite replication, likely replication, uncertain, or likely genuine—along with supporting evidence from multiple verification methods.</w:t>
      </w:r>
    </w:p>
    <w:p>
      <w:pPr>
        <w:jc w:val="center"/>
      </w:pPr>
      <w:r>
        <w:drawing>
          <wp:inline xmlns:a="http://schemas.openxmlformats.org/drawingml/2006/main" xmlns:pic="http://schemas.openxmlformats.org/drawingml/2006/picture">
            <wp:extent cx="5943600" cy="1561335"/>
            <wp:docPr id="1" name="Picture 1"/>
            <wp:cNvGraphicFramePr>
              <a:graphicFrameLocks noChangeAspect="1"/>
            </wp:cNvGraphicFramePr>
            <a:graphic>
              <a:graphicData uri="http://schemas.openxmlformats.org/drawingml/2006/picture">
                <pic:pic>
                  <pic:nvPicPr>
                    <pic:cNvPr id="0" name="fig1_pipeline.png"/>
                    <pic:cNvPicPr/>
                  </pic:nvPicPr>
                  <pic:blipFill>
                    <a:blip r:embed="rId9"/>
                    <a:stretch>
                      <a:fillRect/>
                    </a:stretch>
                  </pic:blipFill>
                  <pic:spPr>
                    <a:xfrm>
                      <a:off x="0" y="0"/>
                      <a:ext cx="5943600" cy="1561335"/>
                    </a:xfrm>
                    <a:prstGeom prst="rect"/>
                  </pic:spPr>
                </pic:pic>
              </a:graphicData>
            </a:graphic>
          </wp:inline>
        </w:drawing>
      </w:r>
    </w:p>
    <w:p>
      <w:pPr>
        <w:jc w:val="center"/>
      </w:pPr>
      <w:r>
        <w:rPr>
          <w:rFonts w:ascii="Times New Roman" w:hAnsi="Times New Roman"/>
          <w:i/>
          <w:sz w:val="18"/>
        </w:rPr>
        <w:t>Fig. 1. Pipeline architecture for automated signature replication detection.</w:t>
      </w:r>
    </w:p>
    <w:p>
      <w:pPr>
        <w:pStyle w:val="Heading2"/>
      </w:pPr>
      <w:r>
        <w:rPr>
          <w:color w:val="000000"/>
        </w:rPr>
        <w:t>B. Data Collection</w:t>
      </w:r>
    </w:p>
    <w:p>
      <w:pPr>
        <w:spacing w:after="120"/>
      </w:pPr>
      <w:r>
        <w:rPr>
          <w:rFonts w:ascii="Times New Roman" w:hAnsi="Times New Roman"/>
          <w:sz w:val="20"/>
        </w:rPr>
        <w:t>The dataset comprises 90,282 annual financial audit reports filed by publicly listed companies in Taiwan, covering fiscal years 2013 to 2023. The reports were collected from the Market Observation Post System (MOPS) operated by the Taiwan Stock Exchange Corporation, the official repository for mandatory corporate filings. An automated web scraping pipeline using Selenium WebDriver was developed to systematically download all audit reports for each listed company across the study period. Each report is a multi-page PDF document containing, among other content, the auditor's report page bearing the handwritten signatures of the certifying CPAs.</w:t>
      </w:r>
    </w:p>
    <w:p>
      <w:pPr>
        <w:spacing w:after="120"/>
      </w:pPr>
      <w:r>
        <w:rPr>
          <w:rFonts w:ascii="Times New Roman" w:hAnsi="Times New Roman"/>
          <w:sz w:val="20"/>
        </w:rPr>
        <w:t>CPA names, affiliated accounting firms, and audit engagement tenure were obtained from a publicly available audit firm tenure registry encompassing 758 unique CPAs across 15 document types, with the majority (86.4%) being standard audit reports. Table I summarizes the dataset composition.</w:t>
      </w:r>
    </w:p>
    <w:p>
      <w:pPr>
        <w:pStyle w:val="Heading2"/>
      </w:pPr>
      <w:r>
        <w:rPr>
          <w:color w:val="000000"/>
        </w:rPr>
        <w:t>C. Signature Page Identification</w:t>
      </w:r>
    </w:p>
    <w:p>
      <w:pPr>
        <w:spacing w:after="120"/>
      </w:pPr>
      <w:r>
        <w:rPr>
          <w:rFonts w:ascii="Times New Roman" w:hAnsi="Times New Roman"/>
          <w:sz w:val="20"/>
        </w:rPr>
        <w:t>To identify which page of each multi-page PDF contains the auditor's signatures, we employed the Qwen2.5-VL vision-language model (32B parameters) [24] as an automated pre-screening mechanism. Each PDF page was rendered to JPEG at 180 DPI and submitted to the VLM with a structured prompt requesting a binary determination of whether the page contains a Chinese handwritten signature. The model was configured with temperature 0 for deterministic output.</w:t>
      </w:r>
    </w:p>
    <w:p>
      <w:pPr>
        <w:spacing w:after="120"/>
      </w:pPr>
      <w:r>
        <w:rPr>
          <w:rFonts w:ascii="Times New Roman" w:hAnsi="Times New Roman"/>
          <w:sz w:val="20"/>
        </w:rPr>
        <w:t>The scanning range was restricted to the first quartile of each document's page count, reflecting the regulatory structure of Taiwanese audit reports in which the auditor's report page is consistently located in the first quarter of the document. Scanning terminated upon the first positive detection. This process identified 86,072 documents with signature pages; the remaining 4,198 documents (4.6%) were classified as having no signatures and excluded. An additional 12 corrupted PDFs were excluded, yielding a final set of 86,071 documents.</w:t>
      </w:r>
    </w:p>
    <w:p>
      <w:pPr>
        <w:spacing w:after="120"/>
      </w:pPr>
      <w:r>
        <w:rPr>
          <w:rFonts w:ascii="Times New Roman" w:hAnsi="Times New Roman"/>
          <w:sz w:val="20"/>
        </w:rPr>
        <w:t>Cross-validation between the VLM and subsequent YOLO detection confirmed high agreement: YOLO successfully detected signature regions in 98.8% of VLM-positive documents, establishing an upper bound on the VLM false positive rate of 1.2%.</w:t>
      </w:r>
    </w:p>
    <w:p>
      <w:pPr>
        <w:pStyle w:val="Heading2"/>
      </w:pPr>
      <w:r>
        <w:rPr>
          <w:color w:val="000000"/>
        </w:rPr>
        <w:t>D. Signature Detection</w:t>
      </w:r>
    </w:p>
    <w:p>
      <w:pPr>
        <w:spacing w:after="120"/>
      </w:pPr>
      <w:r>
        <w:rPr>
          <w:rFonts w:ascii="Times New Roman" w:hAnsi="Times New Roman"/>
          <w:sz w:val="20"/>
        </w:rPr>
        <w:t>We adopted YOLOv11n (nano variant) [25] for signature region localization. A training set of 500 randomly sampled signature pages was annotated using a custom web-based interface following a two-stage protocol: primary annotation followed by independent review and correction. A region was labeled as "signature" if it contained any Chinese handwritten content attributable to a personal signature, regardless of overlap with official stamps.</w:t>
      </w:r>
    </w:p>
    <w:p>
      <w:pPr>
        <w:spacing w:after="120"/>
      </w:pPr>
      <w:r>
        <w:rPr>
          <w:rFonts w:ascii="Times New Roman" w:hAnsi="Times New Roman"/>
          <w:sz w:val="20"/>
        </w:rPr>
        <w:t>The model was trained for 100 epochs on a 425/75 training/validation split with COCO pre-trained initialization, achieving strong detection performance (Table II).</w:t>
      </w:r>
    </w:p>
    <w:p>
      <w:pPr>
        <w:spacing w:after="120"/>
      </w:pPr>
      <w:r>
        <w:rPr>
          <w:rFonts w:ascii="Times New Roman" w:hAnsi="Times New Roman"/>
          <w:sz w:val="20"/>
        </w:rPr>
        <w:t>Batch inference on all 86,071 documents extracted 182,328 signature images at a rate of 43.1 documents per second (8 workers). A red stamp removal step was applied to each cropped signature using HSV color space filtering, replacing detected red regions with white pixels to isolate the handwritten content.</w:t>
      </w:r>
    </w:p>
    <w:p>
      <w:pPr>
        <w:spacing w:after="120"/>
      </w:pPr>
      <w:r>
        <w:rPr>
          <w:rFonts w:ascii="Times New Roman" w:hAnsi="Times New Roman"/>
          <w:sz w:val="20"/>
        </w:rPr>
        <w:t>Each signature was matched to its corresponding CPA using positional order (first or second signature on the page) against the official CPA registry, achieving a 92.6% match rate (168,755 of 182,328 signatures).</w:t>
      </w:r>
    </w:p>
    <w:p>
      <w:pPr>
        <w:pStyle w:val="Heading2"/>
      </w:pPr>
      <w:r>
        <w:rPr>
          <w:color w:val="000000"/>
        </w:rPr>
        <w:t>E. Feature Extraction</w:t>
      </w:r>
    </w:p>
    <w:p>
      <w:pPr>
        <w:spacing w:after="120"/>
      </w:pPr>
      <w:r>
        <w:rPr>
          <w:rFonts w:ascii="Times New Roman" w:hAnsi="Times New Roman"/>
          <w:sz w:val="20"/>
        </w:rPr>
        <w:t>Each extracted signature was encoded into a feature vector using a pre-trained ResNet-50 convolutional neural network [26] with ImageNet-1K V2 weights, used as a fixed feature extractor without fine-tuning. The final classification layer was removed, yielding the 2048-dimensional output of the global average pooling layer.</w:t>
      </w:r>
    </w:p>
    <w:p>
      <w:pPr>
        <w:spacing w:after="120"/>
      </w:pPr>
      <w:r>
        <w:rPr>
          <w:rFonts w:ascii="Times New Roman" w:hAnsi="Times New Roman"/>
          <w:sz w:val="20"/>
        </w:rPr>
        <w:t>Preprocessing consisted of resizing to 224×224 pixels with aspect ratio preservation and white padding, followed by ImageNet channel normalization. All feature vectors were L2-normalized, ensuring that cosine similarity equals the dot product.</w:t>
      </w:r>
    </w:p>
    <w:p>
      <w:pPr>
        <w:spacing w:after="120"/>
      </w:pPr>
      <w:r>
        <w:rPr>
          <w:rFonts w:ascii="Times New Roman" w:hAnsi="Times New Roman"/>
          <w:sz w:val="20"/>
        </w:rPr>
        <w:t>The choice of ResNet-50 without fine-tuning was motivated by three considerations: (1) the task is similarity comparison rather than classification, making general-purpose discriminative features sufficient; (2) ImageNet features have been shown to transfer effectively to document analysis tasks [20], [21]; and (3) avoiding domain-specific fine-tuning reduces the risk of overfitting to dataset-specific artifacts, though we note that a fine-tuned model could potentially improve discriminative performance (see Section V-D).</w:t>
      </w:r>
    </w:p>
    <w:p>
      <w:pPr>
        <w:spacing w:after="120"/>
      </w:pPr>
      <w:r>
        <w:rPr>
          <w:rFonts w:ascii="Times New Roman" w:hAnsi="Times New Roman"/>
          <w:sz w:val="20"/>
        </w:rPr>
        <w:t>This design choice is validated by an ablation study (Section IV-F) comparing ResNet-50 against VGG-16 and EfficientNet-B0.</w:t>
      </w:r>
    </w:p>
    <w:p>
      <w:pPr>
        <w:pStyle w:val="Heading2"/>
      </w:pPr>
      <w:r>
        <w:rPr>
          <w:color w:val="000000"/>
        </w:rPr>
        <w:t>F. Dual-Method Similarity Verification</w:t>
      </w:r>
    </w:p>
    <w:p>
      <w:pPr>
        <w:spacing w:after="120"/>
      </w:pPr>
      <w:r>
        <w:rPr>
          <w:rFonts w:ascii="Times New Roman" w:hAnsi="Times New Roman"/>
          <w:sz w:val="20"/>
        </w:rPr>
        <w:t>For each signature, the most similar signature from the same CPA across all other documents was identified via cosine similarity of feature vectors. Two complementary measures were then computed against this closest match:</w:t>
      </w:r>
    </w:p>
    <w:p>
      <w:pPr>
        <w:spacing w:after="120"/>
      </w:pPr>
      <w:r>
        <w:rPr>
          <w:rFonts w:ascii="Times New Roman" w:hAnsi="Times New Roman"/>
          <w:sz w:val="20"/>
        </w:rPr>
        <w:t>Cosine similarity captures high-level visual style similarity:</w:t>
      </w:r>
    </w:p>
    <w:p>
      <w:pPr>
        <w:spacing w:after="120"/>
      </w:pPr>
      <w:r>
        <w:rPr>
          <w:rFonts w:ascii="Times New Roman" w:hAnsi="Times New Roman"/>
          <w:sz w:val="20"/>
        </w:rPr>
        <w:t>\text{sim}(\mathbf{f}_A, \mathbf{f}_B) = \mathbf{f}_A \cdot \mathbf{f}_B</w:t>
      </w:r>
    </w:p>
    <w:p>
      <w:pPr>
        <w:spacing w:after="120"/>
      </w:pPr>
      <w:r>
        <w:rPr>
          <w:rFonts w:ascii="Times New Roman" w:hAnsi="Times New Roman"/>
          <w:sz w:val="20"/>
        </w:rPr>
        <w:t>where $\mathbf{f}_A$ and $\mathbf{f}_B$ are L2-normalized feature vectors. A high cosine similarity indicates that two signatures share similar visual characteristics—stroke patterns, spatial layout, and overall appearance—but does not distinguish between consistent handwriting style and digital duplication.</w:t>
      </w:r>
    </w:p>
    <w:p>
      <w:pPr>
        <w:spacing w:after="120"/>
      </w:pPr>
      <w:r>
        <w:rPr>
          <w:rFonts w:ascii="Times New Roman" w:hAnsi="Times New Roman"/>
          <w:sz w:val="20"/>
        </w:rPr>
        <w:t>Perceptual hash distance captures structural-level similarity. Specifically, we employ a difference hash (dHash) [27], a perceptual hashing variant that encodes relative intensity gradients rather than absolute pixel values. Each signature image is resized to 9×8 pixels and converted to grayscale; horizontal gradient differences between adjacent columns produce a 64-bit binary fingerprint. The Hamming distance between two fingerprints quantifies perceptual dissimilarity: a distance of 0 indicates structurally identical images, while distances exceeding 15 indicate clearly different images. Unlike DCT-based perceptual hashes, dHash is computationally lightweight and particularly effective for detecting near-exact duplicates with minor scan-induced variations [19].</w:t>
      </w:r>
    </w:p>
    <w:p>
      <w:pPr>
        <w:spacing w:after="120"/>
      </w:pPr>
      <w:r>
        <w:rPr>
          <w:rFonts w:ascii="Times New Roman" w:hAnsi="Times New Roman"/>
          <w:sz w:val="20"/>
        </w:rPr>
        <w:t>The complementarity of these two measures is the key to resolving the style-versus-replication ambiguity:</w:t>
      </w:r>
    </w:p>
    <w:p>
      <w:pPr>
        <w:pStyle w:val="ListBullet"/>
      </w:pPr>
      <w:r>
        <w:rPr>
          <w:rFonts w:ascii="Times New Roman" w:hAnsi="Times New Roman"/>
          <w:sz w:val="20"/>
        </w:rPr>
        <w:t>High cosine similarity + low pHash distance → converging evidence of digital replication</w:t>
      </w:r>
    </w:p>
    <w:p>
      <w:pPr>
        <w:pStyle w:val="ListBullet"/>
      </w:pPr>
      <w:r>
        <w:rPr>
          <w:rFonts w:ascii="Times New Roman" w:hAnsi="Times New Roman"/>
          <w:sz w:val="20"/>
        </w:rPr>
        <w:t>High cosine similarity + high pHash distance → consistent handwriting style, not replication</w:t>
      </w:r>
    </w:p>
    <w:p>
      <w:pPr>
        <w:spacing w:after="120"/>
      </w:pPr>
      <w:r>
        <w:rPr>
          <w:rFonts w:ascii="Times New Roman" w:hAnsi="Times New Roman"/>
          <w:sz w:val="20"/>
        </w:rPr>
        <w:t>This dual-method design was preferred over SSIM (Structural Similarity Index), which proved unreliable for scanned documents: a known-replication firm exhibited a mean SSIM of only 0.70 due to scan-induced pixel-level variations, despite near-identical visual content. Cosine similarity and pHash are both robust to the noise introduced by the print-scan cycle, making them more suitable for this application.</w:t>
      </w:r>
    </w:p>
    <w:p>
      <w:pPr>
        <w:pStyle w:val="Heading2"/>
      </w:pPr>
      <w:r>
        <w:rPr>
          <w:color w:val="000000"/>
        </w:rPr>
        <w:t>G. Threshold Selection and Calibration</w:t>
      </w:r>
    </w:p>
    <w:p>
      <w:pPr>
        <w:pStyle w:val="Heading3"/>
      </w:pPr>
      <w:r>
        <w:rPr>
          <w:color w:val="000000"/>
        </w:rPr>
        <w:t>Distribution-Free Thresholds</w:t>
      </w:r>
    </w:p>
    <w:p>
      <w:pPr>
        <w:spacing w:after="120"/>
      </w:pPr>
      <w:r>
        <w:rPr>
          <w:rFonts w:ascii="Times New Roman" w:hAnsi="Times New Roman"/>
          <w:sz w:val="20"/>
        </w:rPr>
        <w:t>To establish classification thresholds, we computed cosine similarity distributions for two groups:</w:t>
      </w:r>
    </w:p>
    <w:p>
      <w:pPr>
        <w:pStyle w:val="ListBullet"/>
      </w:pPr>
      <w:r>
        <w:rPr>
          <w:rFonts w:ascii="Times New Roman" w:hAnsi="Times New Roman"/>
          <w:sz w:val="20"/>
        </w:rPr>
        <w:t>Intra-class (same CPA): all pairwise similarities among signatures attributed to the same CPA (41.3M pairs from 728 CPAs with ≥3 signatures)</w:t>
      </w:r>
    </w:p>
    <w:p>
      <w:pPr>
        <w:pStyle w:val="ListBullet"/>
      </w:pPr>
      <w:r>
        <w:rPr>
          <w:rFonts w:ascii="Times New Roman" w:hAnsi="Times New Roman"/>
          <w:sz w:val="20"/>
        </w:rPr>
        <w:t>Inter-class (different CPAs): 500,000 randomly sampled cross-CPA pairs</w:t>
      </w:r>
    </w:p>
    <w:p>
      <w:pPr>
        <w:spacing w:after="120"/>
      </w:pPr>
      <w:r>
        <w:rPr>
          <w:rFonts w:ascii="Times New Roman" w:hAnsi="Times New Roman"/>
          <w:sz w:val="20"/>
        </w:rPr>
        <w:t>Shapiro-Wilk tests rejected normality for both distributions ($p &lt; 0.001$), motivating the use of distribution-free, percentile-based thresholds rather than parametric ($\mu \pm k\sigma$) approaches.</w:t>
      </w:r>
    </w:p>
    <w:p>
      <w:pPr>
        <w:spacing w:after="120"/>
      </w:pPr>
      <w:r>
        <w:rPr>
          <w:rFonts w:ascii="Times New Roman" w:hAnsi="Times New Roman"/>
          <w:sz w:val="20"/>
        </w:rPr>
        <w:t>The primary threshold was derived via Kernel Density Estimation (KDE) [28]: the crossover point where the intra-class and inter-class density functions intersect. Under equal prior probabilities and symmetric misclassification costs, this crossover approximates the optimal decision boundary between the two classes.</w:t>
      </w:r>
    </w:p>
    <w:p>
      <w:pPr>
        <w:pStyle w:val="Heading3"/>
      </w:pPr>
      <w:r>
        <w:rPr>
          <w:color w:val="000000"/>
        </w:rPr>
        <w:t>Known-Replication Calibration</w:t>
      </w:r>
    </w:p>
    <w:p>
      <w:pPr>
        <w:spacing w:after="120"/>
      </w:pPr>
      <w:r>
        <w:rPr>
          <w:rFonts w:ascii="Times New Roman" w:hAnsi="Times New Roman"/>
          <w:sz w:val="20"/>
        </w:rPr>
        <w:t>A distinctive aspect of our methodology is the use of Firm A—a major Big-4 accounting firm whose use of digitally replicated signatures was established through independent visual inspection and domain knowledge prior to threshold calibration (see Section I)—as a calibration reference. Firm A's signature similarity distribution provides two critical anchors:</w:t>
      </w:r>
    </w:p>
    <w:p>
      <w:pPr>
        <w:pStyle w:val="ListNumber"/>
      </w:pPr>
      <w:r>
        <w:rPr>
          <w:rFonts w:ascii="Times New Roman" w:hAnsi="Times New Roman"/>
          <w:sz w:val="20"/>
        </w:rPr>
        <w:t>Lower bound validation: Any detection threshold must classify the vast majority of Firm A's signatures as replicated; a threshold that fails this criterion is too conservative.</w:t>
      </w:r>
    </w:p>
    <w:p>
      <w:pPr>
        <w:pStyle w:val="ListNumber"/>
      </w:pPr>
      <w:r>
        <w:rPr>
          <w:rFonts w:ascii="Times New Roman" w:hAnsi="Times New Roman"/>
          <w:sz w:val="20"/>
        </w:rPr>
        <w:t>Replication floor estimation: Firm A's 1st percentile of cosine similarity establishes how low similarity scores can fall even among confirmed replicated signatures, due to scan noise and PDF compression artifacts. This lower bound on replication similarity informs the minimum sensitivity required of any detection threshold.</w:t>
      </w:r>
    </w:p>
    <w:p>
      <w:pPr>
        <w:spacing w:after="120"/>
      </w:pPr>
      <w:r>
        <w:rPr>
          <w:rFonts w:ascii="Times New Roman" w:hAnsi="Times New Roman"/>
          <w:sz w:val="20"/>
        </w:rPr>
        <w:t>This calibration strategy addresses a persistent challenge in document forensics where comprehensive ground truth labels are unavailable.</w:t>
      </w:r>
    </w:p>
    <w:p>
      <w:pPr>
        <w:pStyle w:val="Heading2"/>
      </w:pPr>
      <w:r>
        <w:rPr>
          <w:color w:val="000000"/>
        </w:rPr>
        <w:t>H. Classification</w:t>
      </w:r>
    </w:p>
    <w:p>
      <w:pPr>
        <w:spacing w:after="120"/>
      </w:pPr>
      <w:r>
        <w:rPr>
          <w:rFonts w:ascii="Times New Roman" w:hAnsi="Times New Roman"/>
          <w:sz w:val="20"/>
        </w:rPr>
        <w:t>The final per-document classification uses exclusively the dual-method framework (cosine similarity + dHash distance), with thresholds calibrated against Firm A's known-replication distribution. Firm A's dHash distances show a median of 5 and a 95th percentile of 15; we use these empirical values to define confidence tiers:</w:t>
      </w:r>
    </w:p>
    <w:p>
      <w:pPr>
        <w:pStyle w:val="ListNumber"/>
      </w:pPr>
      <w:r>
        <w:rPr>
          <w:rFonts w:ascii="Times New Roman" w:hAnsi="Times New Roman"/>
          <w:sz w:val="20"/>
        </w:rPr>
        <w:t>High-confidence replication: Cosine similarity &gt; 0.95 AND dHash distance ≤ 5. Both feature-level and structural-level evidence converge, consistent with Firm A's median behavior.</w:t>
      </w:r>
    </w:p>
    <w:p>
      <w:pPr>
        <w:pStyle w:val="ListNumber"/>
      </w:pPr>
      <w:r>
        <w:rPr>
          <w:rFonts w:ascii="Times New Roman" w:hAnsi="Times New Roman"/>
          <w:sz w:val="20"/>
        </w:rPr>
        <w:t>Moderate-confidence replication: Cosine similarity &gt; 0.95 AND dHash distance 6--15. Feature-level evidence is strong; structural similarity is present but below the Firm A median, possibly due to scan variations.</w:t>
      </w:r>
    </w:p>
    <w:p>
      <w:pPr>
        <w:pStyle w:val="ListNumber"/>
      </w:pPr>
      <w:r>
        <w:rPr>
          <w:rFonts w:ascii="Times New Roman" w:hAnsi="Times New Roman"/>
          <w:sz w:val="20"/>
        </w:rPr>
        <w:t>High style consistency: Cosine similarity &gt; 0.95 AND dHash distance &gt; 15. High feature-level similarity without structural corroboration---consistent with a CPA who signs very consistently but not digitally.</w:t>
      </w:r>
    </w:p>
    <w:p>
      <w:pPr>
        <w:pStyle w:val="ListNumber"/>
      </w:pPr>
      <w:r>
        <w:rPr>
          <w:rFonts w:ascii="Times New Roman" w:hAnsi="Times New Roman"/>
          <w:sz w:val="20"/>
        </w:rPr>
        <w:t>Uncertain: Cosine similarity between the KDE crossover (0.837) and 0.95, without sufficient evidence for classification in either direction.</w:t>
      </w:r>
    </w:p>
    <w:p>
      <w:pPr>
        <w:pStyle w:val="ListNumber"/>
      </w:pPr>
      <w:r>
        <w:rPr>
          <w:rFonts w:ascii="Times New Roman" w:hAnsi="Times New Roman"/>
          <w:sz w:val="20"/>
        </w:rPr>
        <w:t>Likely genuine: Cosine similarity below the KDE crossover threshold.</w:t>
      </w:r>
    </w:p>
    <w:p>
      <w:pPr>
        <w:spacing w:after="120"/>
      </w:pPr>
      <w:r>
        <w:rPr>
          <w:rFonts w:ascii="Times New Roman" w:hAnsi="Times New Roman"/>
          <w:sz w:val="20"/>
        </w:rPr>
        <w:t>The dHash thresholds (≤ 5 and ≤ 15) are directly derived from Firm A's calibration distribution rather than set ad hoc, ensuring that the classification boundaries are empirically grounded.</w:t>
      </w:r>
    </w:p>
    <w:p>
      <w:pPr>
        <w:pStyle w:val="Heading1"/>
      </w:pPr>
      <w:r>
        <w:rPr>
          <w:color w:val="000000"/>
        </w:rPr>
        <w:t>IV. Experiments and Results</w:t>
      </w:r>
    </w:p>
    <w:p>
      <w:pPr>
        <w:pStyle w:val="Heading2"/>
      </w:pPr>
      <w:r>
        <w:rPr>
          <w:color w:val="000000"/>
        </w:rPr>
        <w:t>A. Experimental Setup</w:t>
      </w:r>
    </w:p>
    <w:p>
      <w:pPr>
        <w:spacing w:after="120"/>
      </w:pPr>
      <w:r>
        <w:rPr>
          <w:rFonts w:ascii="Times New Roman" w:hAnsi="Times New Roman"/>
          <w:sz w:val="20"/>
        </w:rPr>
        <w:t>All experiments were conducted on a workstation equipped with an Apple Silicon processor with Metal Performance Shaders (MPS) GPU acceleration. Feature extraction used PyTorch 2.9 with torchvision model implementations. The complete pipeline—from raw PDF processing through final classification—was implemented in Python.</w:t>
      </w:r>
    </w:p>
    <w:p>
      <w:pPr>
        <w:pStyle w:val="Heading2"/>
      </w:pPr>
      <w:r>
        <w:rPr>
          <w:color w:val="000000"/>
        </w:rPr>
        <w:t>B. Signature Detection Performance</w:t>
      </w:r>
    </w:p>
    <w:p>
      <w:pPr>
        <w:spacing w:after="120"/>
      </w:pPr>
      <w:r>
        <w:rPr>
          <w:rFonts w:ascii="Times New Roman" w:hAnsi="Times New Roman"/>
          <w:sz w:val="20"/>
        </w:rPr>
        <w:t>The YOLOv11n model achieved high detection performance on the validation set (Table II), with all loss components converging by epoch 60 and no significant overfitting despite the relatively small training set (425 images). We note that Table II reports validation-set metrics, as no separate hold-out test set was reserved given the small annotation budget (500 images total). However, the subsequent production deployment provides practical validation: batch inference on 86,071 documents yielded 182,328 extracted signatures (Table III), with an average of 2.14 signatures per document, consistent with the standard practice of two certifying CPAs per audit report. The high VLM--YOLO agreement rate (98.8%) further corroborates detection reliability at scale.</w:t>
      </w:r>
    </w:p>
    <w:p>
      <w:pPr>
        <w:pStyle w:val="Heading2"/>
      </w:pPr>
      <w:r>
        <w:rPr>
          <w:color w:val="000000"/>
        </w:rPr>
        <w:t>C. Distribution Analysis</w:t>
      </w:r>
    </w:p>
    <w:p>
      <w:pPr>
        <w:spacing w:after="120"/>
      </w:pPr>
      <w:r>
        <w:rPr>
          <w:rFonts w:ascii="Times New Roman" w:hAnsi="Times New Roman"/>
          <w:sz w:val="20"/>
        </w:rPr>
        <w:t>Fig. 2 presents the cosine similarity distributions for intra-class (same CPA) and inter-class (different CPAs) pairs. Table IV summarizes the distributional statistics.</w:t>
      </w:r>
    </w:p>
    <w:p>
      <w:pPr>
        <w:jc w:val="center"/>
      </w:pPr>
      <w:r>
        <w:drawing>
          <wp:inline xmlns:a="http://schemas.openxmlformats.org/drawingml/2006/main" xmlns:pic="http://schemas.openxmlformats.org/drawingml/2006/picture">
            <wp:extent cx="3200400" cy="2241563"/>
            <wp:docPr id="2" name="Picture 2"/>
            <wp:cNvGraphicFramePr>
              <a:graphicFrameLocks noChangeAspect="1"/>
            </wp:cNvGraphicFramePr>
            <a:graphic>
              <a:graphicData uri="http://schemas.openxmlformats.org/drawingml/2006/picture">
                <pic:pic>
                  <pic:nvPicPr>
                    <pic:cNvPr id="0" name="fig2_intra_inter_kde.png"/>
                    <pic:cNvPicPr/>
                  </pic:nvPicPr>
                  <pic:blipFill>
                    <a:blip r:embed="rId10"/>
                    <a:stretch>
                      <a:fillRect/>
                    </a:stretch>
                  </pic:blipFill>
                  <pic:spPr>
                    <a:xfrm>
                      <a:off x="0" y="0"/>
                      <a:ext cx="3200400" cy="2241563"/>
                    </a:xfrm>
                    <a:prstGeom prst="rect"/>
                  </pic:spPr>
                </pic:pic>
              </a:graphicData>
            </a:graphic>
          </wp:inline>
        </w:drawing>
      </w:r>
    </w:p>
    <w:p>
      <w:pPr>
        <w:jc w:val="center"/>
      </w:pPr>
      <w:r>
        <w:rPr>
          <w:rFonts w:ascii="Times New Roman" w:hAnsi="Times New Roman"/>
          <w:i/>
          <w:sz w:val="18"/>
        </w:rPr>
        <w:t>Fig. 2. Cosine similarity distributions: intra-class vs. inter-class with KDE crossover at 0.837.</w:t>
      </w:r>
    </w:p>
    <w:p>
      <w:pPr>
        <w:spacing w:after="120"/>
      </w:pPr>
      <w:r>
        <w:rPr>
          <w:rFonts w:ascii="Times New Roman" w:hAnsi="Times New Roman"/>
          <w:sz w:val="20"/>
        </w:rPr>
        <w:t>Both distributions are left-skewed and leptokurtic. Shapiro-Wilk and Kolmogorov-Smirnov tests rejected normality for both ($p &lt; 0.001$), confirming that parametric thresholds based on normality assumptions would be inappropriate. Distribution fitting identified the lognormal distribution as the best parametric fit (lowest AIC) for both classes, though we use this result only descriptively; all subsequent thresholds are derived nonparametrically via KDE to avoid distributional assumptions.</w:t>
      </w:r>
    </w:p>
    <w:p>
      <w:pPr>
        <w:spacing w:after="120"/>
      </w:pPr>
      <w:r>
        <w:rPr>
          <w:rFonts w:ascii="Times New Roman" w:hAnsi="Times New Roman"/>
          <w:sz w:val="20"/>
        </w:rPr>
        <w:t>The KDE crossover—where the two density functions intersect—was located at 0.837. Under the assumption of equal prior probabilities and equal misclassification costs, this crossover approximates the optimal decision boundary between the two classes. We note that this threshold is derived from all-pairs similarity distributions and is used as a reference point for interpreting per-signature best-match scores; the relationship between the two scales is mediated by the fact that the best-match statistic selects the maximum over all pairwise comparisons for a given CPA, producing systematically higher values (see Section IV-D).</w:t>
      </w:r>
    </w:p>
    <w:p>
      <w:pPr>
        <w:spacing w:after="120"/>
      </w:pPr>
      <w:r>
        <w:rPr>
          <w:rFonts w:ascii="Times New Roman" w:hAnsi="Times New Roman"/>
          <w:sz w:val="20"/>
        </w:rPr>
        <w:t>Statistical tests confirmed significant separation between the two distributions (Table V).</w:t>
      </w:r>
    </w:p>
    <w:p>
      <w:pPr>
        <w:spacing w:after="120"/>
      </w:pPr>
      <w:r>
        <w:rPr>
          <w:rFonts w:ascii="Times New Roman" w:hAnsi="Times New Roman"/>
          <w:sz w:val="20"/>
        </w:rPr>
        <w:t>We emphasize that the pairwise observations are not independent—the same signature participates in multiple pairs—which inflates the effective sample size and renders p-values unreliable as measures of evidence strength. We therefore rely primarily on Cohen's $d$ as an effect-size measure that is less sensitive to sample size. Cohen's $d$ of 0.669 indicates a medium effect size [29], confirming that the distributional difference is practically meaningful, not merely an artifact of the large sample count.</w:t>
      </w:r>
    </w:p>
    <w:p>
      <w:pPr>
        <w:pStyle w:val="Heading2"/>
      </w:pPr>
      <w:r>
        <w:rPr>
          <w:color w:val="000000"/>
        </w:rPr>
        <w:t>D. Calibration Group Analysis</w:t>
      </w:r>
    </w:p>
    <w:p>
      <w:pPr>
        <w:spacing w:after="120"/>
      </w:pPr>
      <w:r>
        <w:rPr>
          <w:rFonts w:ascii="Times New Roman" w:hAnsi="Times New Roman"/>
          <w:sz w:val="20"/>
        </w:rPr>
        <w:t>Fig. 3 presents the cosine similarity distribution of Firm A (the known-replication reference group) compared to the overall intra-class distribution.</w:t>
      </w:r>
    </w:p>
    <w:p>
      <w:pPr>
        <w:jc w:val="center"/>
      </w:pPr>
      <w:r>
        <w:drawing>
          <wp:inline xmlns:a="http://schemas.openxmlformats.org/drawingml/2006/main" xmlns:pic="http://schemas.openxmlformats.org/drawingml/2006/picture">
            <wp:extent cx="3200400" cy="2241563"/>
            <wp:docPr id="3" name="Picture 3"/>
            <wp:cNvGraphicFramePr>
              <a:graphicFrameLocks noChangeAspect="1"/>
            </wp:cNvGraphicFramePr>
            <a:graphic>
              <a:graphicData uri="http://schemas.openxmlformats.org/drawingml/2006/picture">
                <pic:pic>
                  <pic:nvPicPr>
                    <pic:cNvPr id="0" name="fig3_firm_a_calibration.png"/>
                    <pic:cNvPicPr/>
                  </pic:nvPicPr>
                  <pic:blipFill>
                    <a:blip r:embed="rId11"/>
                    <a:stretch>
                      <a:fillRect/>
                    </a:stretch>
                  </pic:blipFill>
                  <pic:spPr>
                    <a:xfrm>
                      <a:off x="0" y="0"/>
                      <a:ext cx="3200400" cy="2241563"/>
                    </a:xfrm>
                    <a:prstGeom prst="rect"/>
                  </pic:spPr>
                </pic:pic>
              </a:graphicData>
            </a:graphic>
          </wp:inline>
        </w:drawing>
      </w:r>
    </w:p>
    <w:p>
      <w:pPr>
        <w:jc w:val="center"/>
      </w:pPr>
      <w:r>
        <w:rPr>
          <w:rFonts w:ascii="Times New Roman" w:hAnsi="Times New Roman"/>
          <w:i/>
          <w:sz w:val="18"/>
        </w:rPr>
        <w:t>Fig. 3. Per-signature best-match cosine similarity: Firm A (known replication) vs. other CPAs.</w:t>
      </w:r>
    </w:p>
    <w:p>
      <w:pPr>
        <w:spacing w:after="120"/>
      </w:pPr>
      <w:r>
        <w:rPr>
          <w:rFonts w:ascii="Times New Roman" w:hAnsi="Times New Roman"/>
          <w:sz w:val="20"/>
        </w:rPr>
        <w:t>Firm A comprises 180 CPAs contributing 16.0 million intra-firm signature pairs. Its distributional characteristics provide empirical anchors for threshold validation:</w:t>
      </w:r>
    </w:p>
    <w:p>
      <w:pPr>
        <w:spacing w:after="120"/>
      </w:pPr>
      <w:r>
        <w:rPr>
          <w:rFonts w:ascii="Times New Roman" w:hAnsi="Times New Roman"/>
          <w:sz w:val="20"/>
        </w:rPr>
        <w:t>Firm A's per-signature best-match cosine similarity (mean = 0.980, std = 0.019) is notably higher and more concentrated than the overall CPA population (mean = 0.961, std = 0.029). Critically, 99.3% of Firm A's signatures exhibit a best-match similarity exceeding 0.90, and the 1st percentile is 0.908—establishing that any threshold set above 0.91 would fail to capture the most dissimilar replicated signatures in the calibration group.</w:t>
      </w:r>
    </w:p>
    <w:p>
      <w:pPr>
        <w:spacing w:after="120"/>
      </w:pPr>
      <w:r>
        <w:rPr>
          <w:rFonts w:ascii="Times New Roman" w:hAnsi="Times New Roman"/>
          <w:sz w:val="20"/>
        </w:rPr>
        <w:t>This concentration provides strong empirical validation for the threshold selection: the KDE crossover at 0.837 captures essentially all of Firm A's signatures (&gt;99.9%), while more conservative thresholds (e.g., 0.95) still capture 92.5%. The narrow spread (std = 0.019) further confirms that digital replication produces highly predictable similarity scores, as expected when the same source image is reused across documents with only scan-induced variations.</w:t>
      </w:r>
    </w:p>
    <w:p>
      <w:pPr>
        <w:pStyle w:val="Heading2"/>
      </w:pPr>
      <w:r>
        <w:rPr>
          <w:color w:val="000000"/>
        </w:rPr>
        <w:t>E. Classification Results</w:t>
      </w:r>
    </w:p>
    <w:p>
      <w:pPr>
        <w:spacing w:after="120"/>
      </w:pPr>
      <w:r>
        <w:rPr>
          <w:rFonts w:ascii="Times New Roman" w:hAnsi="Times New Roman"/>
          <w:sz w:val="20"/>
        </w:rPr>
        <w:t>Table VII presents the classification results for 84,386 documents using the dual-method framework with Firm A-calibrated thresholds.</w:t>
      </w:r>
    </w:p>
    <w:p>
      <w:pPr>
        <w:spacing w:after="120"/>
      </w:pPr>
      <w:r>
        <w:rPr>
          <w:rFonts w:ascii="Times New Roman" w:hAnsi="Times New Roman"/>
          <w:sz w:val="20"/>
        </w:rPr>
        <w:t>The dual-method classification reveals a nuanced picture within the 71,656 documents exceeding the cosine similarity threshold of 0.95. Rather than treating these uniformly as "likely copies" (as a single-metric approach would), the dHash dimension stratifies them into three distinct populations: 29,529 (41.2%) show converging structural evidence of replication (dHash ≤ 5), 36,994 (51.7%) show partial structural similarity (dHash 6--15) consistent with replication degraded by scan variations, and 5,133 (7.2%) show no structural corroboration (dHash &gt; 15), suggesting high signing consistency rather than digital duplication.</w:t>
      </w:r>
    </w:p>
    <w:p>
      <w:pPr>
        <w:pStyle w:val="Heading3"/>
      </w:pPr>
      <w:r>
        <w:rPr>
          <w:color w:val="000000"/>
        </w:rPr>
        <w:t>Calibration Validation</w:t>
      </w:r>
    </w:p>
    <w:p>
      <w:pPr>
        <w:spacing w:after="120"/>
      </w:pPr>
      <w:r>
        <w:rPr>
          <w:rFonts w:ascii="Times New Roman" w:hAnsi="Times New Roman"/>
          <w:sz w:val="20"/>
        </w:rPr>
        <w:t>The Firm A column in Table VII validates the calibration: 96.9% of Firm A's documents are classified as replication (high or moderate confidence), and only 0.6% fall into the "high style consistency" category. This confirms that the dHash thresholds, derived from Firm A's distributional characteristics (median = 5, 95th percentile = 15), correctly capture the known-replication population.</w:t>
      </w:r>
    </w:p>
    <w:p>
      <w:pPr>
        <w:spacing w:after="120"/>
      </w:pPr>
      <w:r>
        <w:rPr>
          <w:rFonts w:ascii="Times New Roman" w:hAnsi="Times New Roman"/>
          <w:sz w:val="20"/>
        </w:rPr>
        <w:t>Among non-Firm-A CPAs with cosine &gt; 0.95, only 11.3% exhibit dHash ≤ 5, compared to 58.7% for Firm A—a five-fold difference that demonstrates the discriminative power of the structural verification layer.</w:t>
      </w:r>
    </w:p>
    <w:p>
      <w:pPr>
        <w:pStyle w:val="Heading2"/>
      </w:pPr>
      <w:r>
        <w:rPr>
          <w:color w:val="000000"/>
        </w:rPr>
        <w:t>F. Ablation Study: Feature Backbone Comparison</w:t>
      </w:r>
    </w:p>
    <w:p>
      <w:pPr>
        <w:spacing w:after="120"/>
      </w:pPr>
      <w:r>
        <w:rPr>
          <w:rFonts w:ascii="Times New Roman" w:hAnsi="Times New Roman"/>
          <w:sz w:val="20"/>
        </w:rPr>
        <w:t>To validate the choice of ResNet-50 as the feature extraction backbone, we conducted an ablation study comparing three pre-trained architectures: ResNet-50 (2048-dim), VGG-16 (4096-dim), and EfficientNet-B0 (1280-dim). All models used ImageNet pre-trained weights without fine-tuning, with identical preprocessing and L2 normalization. Table IX presents the comparison.</w:t>
      </w:r>
    </w:p>
    <w:p>
      <w:pPr>
        <w:jc w:val="center"/>
      </w:pPr>
      <w:r>
        <w:drawing>
          <wp:inline xmlns:a="http://schemas.openxmlformats.org/drawingml/2006/main" xmlns:pic="http://schemas.openxmlformats.org/drawingml/2006/picture">
            <wp:extent cx="5943600" cy="1724921"/>
            <wp:docPr id="4" name="Picture 4"/>
            <wp:cNvGraphicFramePr>
              <a:graphicFrameLocks noChangeAspect="1"/>
            </wp:cNvGraphicFramePr>
            <a:graphic>
              <a:graphicData uri="http://schemas.openxmlformats.org/drawingml/2006/picture">
                <pic:pic>
                  <pic:nvPicPr>
                    <pic:cNvPr id="0" name="fig4_ablation.png"/>
                    <pic:cNvPicPr/>
                  </pic:nvPicPr>
                  <pic:blipFill>
                    <a:blip r:embed="rId12"/>
                    <a:stretch>
                      <a:fillRect/>
                    </a:stretch>
                  </pic:blipFill>
                  <pic:spPr>
                    <a:xfrm>
                      <a:off x="0" y="0"/>
                      <a:ext cx="5943600" cy="1724921"/>
                    </a:xfrm>
                    <a:prstGeom prst="rect"/>
                  </pic:spPr>
                </pic:pic>
              </a:graphicData>
            </a:graphic>
          </wp:inline>
        </w:drawing>
      </w:r>
    </w:p>
    <w:p>
      <w:pPr>
        <w:jc w:val="center"/>
      </w:pPr>
      <w:r>
        <w:rPr>
          <w:rFonts w:ascii="Times New Roman" w:hAnsi="Times New Roman"/>
          <w:i/>
          <w:sz w:val="18"/>
        </w:rPr>
        <w:t>Fig. 4. Ablation study comparing three feature extraction backbones.</w:t>
      </w:r>
    </w:p>
    <w:p>
      <w:pPr>
        <w:spacing w:after="120"/>
      </w:pPr>
      <w:r>
        <w:rPr>
          <w:rFonts w:ascii="Times New Roman" w:hAnsi="Times New Roman"/>
          <w:sz w:val="20"/>
        </w:rPr>
        <w:t>EfficientNet-B0 achieves the highest Cohen's $d$ (0.707), indicating the greatest statistical separation between intra-class and inter-class distributions. However, it also exhibits the widest distributional spread (intra std = 0.123 vs. ResNet-50's 0.098), resulting in lower per-sample classification confidence. VGG-16 performs worst on all key metrics despite having the highest feature dimensionality (4096), suggesting that additional dimensions do not contribute discriminative information for this task.</w:t>
      </w:r>
    </w:p>
    <w:p>
      <w:pPr>
        <w:spacing w:after="120"/>
      </w:pPr>
      <w:r>
        <w:rPr>
          <w:rFonts w:ascii="Times New Roman" w:hAnsi="Times New Roman"/>
          <w:sz w:val="20"/>
        </w:rPr>
        <w:t>ResNet-50 provides the best overall balance: (1) Cohen's $d$ of 0.669 is competitive with EfficientNet-B0's 0.707; (2) its tighter distributions yield more reliable individual classifications; (3) the highest Firm A all-pairs 1st percentile (0.543) indicates that known-replication signatures are least likely to produce low-similarity outlier pairs under this backbone; and (4) its 2048-dimensional features offer a practical compromise between discriminative capacity and computational/storage efficiency for processing 182K+ signatures.</w:t>
      </w:r>
    </w:p>
    <w:p>
      <w:pPr>
        <w:pStyle w:val="Heading1"/>
      </w:pPr>
      <w:r>
        <w:rPr>
          <w:color w:val="000000"/>
        </w:rPr>
        <w:t>V. Discussion</w:t>
      </w:r>
    </w:p>
    <w:p>
      <w:pPr>
        <w:pStyle w:val="Heading2"/>
      </w:pPr>
      <w:r>
        <w:rPr>
          <w:color w:val="000000"/>
        </w:rPr>
        <w:t>A. Replication Detection as a Distinct Problem</w:t>
      </w:r>
    </w:p>
    <w:p>
      <w:pPr>
        <w:spacing w:after="120"/>
      </w:pPr>
      <w:r>
        <w:rPr>
          <w:rFonts w:ascii="Times New Roman" w:hAnsi="Times New Roman"/>
          <w:sz w:val="20"/>
        </w:rPr>
        <w:t>Our results highlight the importance of distinguishing signature replication detection from the well-studied signature forgery detection problem. In forgery detection, the challenge lies in modeling the variability of skilled forgers who produce plausible imitations of a target signature. In replication detection, the signer's identity is not in question; the challenge is distinguishing between legitimate intra-signer consistency (a CPA who signs similarly each time) and digital duplication (a CPA who reuses a scanned image).</w:t>
      </w:r>
    </w:p>
    <w:p>
      <w:pPr>
        <w:spacing w:after="120"/>
      </w:pPr>
      <w:r>
        <w:rPr>
          <w:rFonts w:ascii="Times New Roman" w:hAnsi="Times New Roman"/>
          <w:sz w:val="20"/>
        </w:rPr>
        <w:t>This distinction has direct methodological consequences. Forgery detection systems optimize for inter-class discriminability—maximizing the gap between genuine and forged signatures. Replication detection, by contrast, requires sensitivity to the upper tail of the intra-class similarity distribution, where the boundary between consistent handwriting and digital copies becomes ambiguous. The dual-method framework we propose—combining semantic-level features (cosine similarity) with structural-level features (pHash)—addresses this ambiguity in a way that single-method approaches cannot.</w:t>
      </w:r>
    </w:p>
    <w:p>
      <w:pPr>
        <w:pStyle w:val="Heading2"/>
      </w:pPr>
      <w:r>
        <w:rPr>
          <w:color w:val="000000"/>
        </w:rPr>
        <w:t>B. The Style-Replication Gap</w:t>
      </w:r>
    </w:p>
    <w:p>
      <w:pPr>
        <w:spacing w:after="120"/>
      </w:pPr>
      <w:r>
        <w:rPr>
          <w:rFonts w:ascii="Times New Roman" w:hAnsi="Times New Roman"/>
          <w:sz w:val="20"/>
        </w:rPr>
        <w:t>Perhaps the most important empirical finding is the stratification that the dual-method framework reveals within the high-cosine population. Of 71,656 documents with cosine similarity exceeding 0.95, the dHash dimension partitions them into three distinct groups: 29,529 (41.2%) with high-confidence structural evidence of replication, 36,994 (51.7%) with moderate structural similarity, and 5,133 (7.2%) with no structural corroboration despite near-identical feature-level appearance. A cosine-only approach would treat all 71,656 identically; the dual-method framework separates them into populations with fundamentally different interpretations.</w:t>
      </w:r>
    </w:p>
    <w:p>
      <w:pPr>
        <w:spacing w:after="120"/>
      </w:pPr>
      <w:r>
        <w:rPr>
          <w:rFonts w:ascii="Times New Roman" w:hAnsi="Times New Roman"/>
          <w:sz w:val="20"/>
        </w:rPr>
        <w:t>The 7.2% classified as "high style consistency" (cosine &gt; 0.95 but dHash &gt; 15) are particularly informative. Several plausible explanations may account for their high feature similarity without structural identity, though we lack direct evidence to confirm their relative contributions. Many accountants may develop highly consistent signing habits—using similar pen pressure, stroke order, and spatial layout—resulting in signatures that appear nearly identical at the feature level while retaining the microscopic variations inherent to handwriting. Some may use signing pads or templates that further constrain variability without constituting digital replication. The dual-method framework correctly identifies these as distinct from digitally replicated signatures by detecting the absence of structural-level convergence.</w:t>
      </w:r>
    </w:p>
    <w:p>
      <w:pPr>
        <w:pStyle w:val="Heading2"/>
      </w:pPr>
      <w:r>
        <w:rPr>
          <w:color w:val="000000"/>
        </w:rPr>
        <w:t>C. Value of Known-Replication Calibration</w:t>
      </w:r>
    </w:p>
    <w:p>
      <w:pPr>
        <w:spacing w:after="120"/>
      </w:pPr>
      <w:r>
        <w:rPr>
          <w:rFonts w:ascii="Times New Roman" w:hAnsi="Times New Roman"/>
          <w:sz w:val="20"/>
        </w:rPr>
        <w:t>The use of Firm A as a calibration reference addresses a fundamental challenge in document forensics: the scarcity of ground truth labels. In most forensic applications, establishing ground truth requires expensive manual verification or access to privileged information about document provenance. Our approach leverages domain knowledge—the established practice of digital signature replication at a specific firm—to create a naturally occurring positive control group within the dataset.</w:t>
      </w:r>
    </w:p>
    <w:p>
      <w:pPr>
        <w:spacing w:after="120"/>
      </w:pPr>
      <w:r>
        <w:rPr>
          <w:rFonts w:ascii="Times New Roman" w:hAnsi="Times New Roman"/>
          <w:sz w:val="20"/>
        </w:rPr>
        <w:t>This calibration strategy has broader applicability beyond signature analysis. Any forensic detection system operating on real-world corpora can benefit from identifying subpopulations with known characteristics (positive or negative) to anchor threshold selection, particularly when the distributions of interest are non-normal and percentile-based thresholds are preferred over parametric alternatives.</w:t>
      </w:r>
    </w:p>
    <w:p>
      <w:pPr>
        <w:pStyle w:val="Heading2"/>
      </w:pPr>
      <w:r>
        <w:rPr>
          <w:color w:val="000000"/>
        </w:rPr>
        <w:t>D. Limitations</w:t>
      </w:r>
    </w:p>
    <w:p>
      <w:pPr>
        <w:spacing w:after="120"/>
      </w:pPr>
      <w:r>
        <w:rPr>
          <w:rFonts w:ascii="Times New Roman" w:hAnsi="Times New Roman"/>
          <w:sz w:val="20"/>
        </w:rPr>
        <w:t>Several limitations should be acknowledged.</w:t>
      </w:r>
    </w:p>
    <w:p>
      <w:pPr>
        <w:spacing w:after="120"/>
      </w:pPr>
      <w:r>
        <w:rPr>
          <w:rFonts w:ascii="Times New Roman" w:hAnsi="Times New Roman"/>
          <w:sz w:val="20"/>
        </w:rPr>
        <w:t>First, comprehensive ground truth labels are not available for the full dataset. While Firm A provides a known-replication reference and the dual-method framework produces internally consistent results, the classification of non-Firm-A documents relies on statistical inference without independent per-document ground truth. A small-scale manual verification study (e.g., 100--200 documents sampled across classification categories) would strengthen confidence in the classification boundaries.</w:t>
      </w:r>
    </w:p>
    <w:p>
      <w:pPr>
        <w:spacing w:after="120"/>
      </w:pPr>
      <w:r>
        <w:rPr>
          <w:rFonts w:ascii="Times New Roman" w:hAnsi="Times New Roman"/>
          <w:sz w:val="20"/>
        </w:rPr>
        <w:t>Second, the ResNet-50 feature extractor was used with pre-trained ImageNet weights without domain-specific fine-tuning. While our ablation study and prior literature [20]--[22] support the effectiveness of transferred ImageNet features for signature comparison, a signature-specific feature extractor trained on a curated dataset could improve discriminative performance.</w:t>
      </w:r>
    </w:p>
    <w:p>
      <w:pPr>
        <w:spacing w:after="120"/>
      </w:pPr>
      <w:r>
        <w:rPr>
          <w:rFonts w:ascii="Times New Roman" w:hAnsi="Times New Roman"/>
          <w:sz w:val="20"/>
        </w:rPr>
        <w:t>Third, the red stamp removal preprocessing uses simple HSV color space filtering, which may introduce artifacts where handwritten strokes overlap with red seal impressions. In these overlap regions, blended pixels are replaced with white, potentially creating small gaps in the signature strokes that could reduce dHash similarity. This effect would make replication harder to detect (biasing toward false negatives) rather than easier, but the magnitude of the impact has not been quantified.</w:t>
      </w:r>
    </w:p>
    <w:p>
      <w:pPr>
        <w:spacing w:after="120"/>
      </w:pPr>
      <w:r>
        <w:rPr>
          <w:rFonts w:ascii="Times New Roman" w:hAnsi="Times New Roman"/>
          <w:sz w:val="20"/>
        </w:rPr>
        <w:t>Fourth, scanning equipment, PDF generation software, and compression algorithms may have changed over the 10-year study period (2013--2023), potentially affecting similarity measurements. While cosine similarity and dHash are designed to be robust to such variations, longitudinal confounds cannot be entirely excluded.</w:t>
      </w:r>
    </w:p>
    <w:p>
      <w:pPr>
        <w:spacing w:after="120"/>
      </w:pPr>
      <w:r>
        <w:rPr>
          <w:rFonts w:ascii="Times New Roman" w:hAnsi="Times New Roman"/>
          <w:sz w:val="20"/>
        </w:rPr>
        <w:t>Fifth, the classification framework treats all signatures from a CPA as belonging to a single class, not accounting for potential changes in signing practice over time (e.g., a CPA who signed genuinely in early years but adopted digital replication later). Temporal segmentation of signature similarity could reveal such transitions but is beyond the scope of this study.</w:t>
      </w:r>
    </w:p>
    <w:p>
      <w:pPr>
        <w:spacing w:after="120"/>
      </w:pPr>
      <w:r>
        <w:rPr>
          <w:rFonts w:ascii="Times New Roman" w:hAnsi="Times New Roman"/>
          <w:sz w:val="20"/>
        </w:rPr>
        <w:t>Finally, the legal and regulatory implications of our findings depend on jurisdictional definitions of "signature" and "signing." Whether digital replication of a CPA's own genuine signature constitutes a violation of signing requirements is a legal question that our technical analysis can inform but cannot resolve.</w:t>
      </w:r>
    </w:p>
    <w:p>
      <w:pPr>
        <w:pStyle w:val="Heading1"/>
      </w:pPr>
      <w:r>
        <w:rPr>
          <w:color w:val="000000"/>
        </w:rPr>
        <w:t>VI. Conclusion and Future Work</w:t>
      </w:r>
    </w:p>
    <w:p>
      <w:pPr>
        <w:pStyle w:val="Heading2"/>
      </w:pPr>
      <w:r>
        <w:rPr>
          <w:color w:val="000000"/>
        </w:rPr>
        <w:t>Conclusion</w:t>
      </w:r>
    </w:p>
    <w:p>
      <w:pPr>
        <w:spacing w:after="120"/>
      </w:pPr>
      <w:r>
        <w:rPr>
          <w:rFonts w:ascii="Times New Roman" w:hAnsi="Times New Roman"/>
          <w:sz w:val="20"/>
        </w:rPr>
        <w:t>We have presented an end-to-end AI pipeline for detecting digitally replicated signatures in financial audit reports at scale. Applied to 90,282 audit reports from Taiwanese publicly listed companies spanning 2013--2023, our system extracted and analyzed 182,328 CPA signatures using a combination of VLM-based page identification, YOLO-based signature detection, deep feature extraction, and dual-method similarity verification.</w:t>
      </w:r>
    </w:p>
    <w:p>
      <w:pPr>
        <w:spacing w:after="120"/>
      </w:pPr>
      <w:r>
        <w:rPr>
          <w:rFonts w:ascii="Times New Roman" w:hAnsi="Times New Roman"/>
          <w:sz w:val="20"/>
        </w:rPr>
        <w:t>Our key findings are threefold. First, we argued that signature replication detection is a distinct problem from signature forgery detection, requiring different analytical tools focused on intra-signer similarity distributions. Second, we showed that combining cosine similarity of deep features with difference hashing is essential for meaningful classification—among 71,656 documents with high feature-level similarity, the structural verification layer revealed that only 41% exhibit converging replication evidence, while 7% show no structural corroboration despite near-identical features, demonstrating that a single-metric approach conflates style consistency with digital duplication. Third, we introduced a calibration methodology using a known-replication reference group whose distributional characteristics (dHash median = 5, 95th percentile = 15) directly informed the classification thresholds, achieving 96.9% capture of the calibration group.</w:t>
      </w:r>
    </w:p>
    <w:p>
      <w:pPr>
        <w:spacing w:after="120"/>
      </w:pPr>
      <w:r>
        <w:rPr>
          <w:rFonts w:ascii="Times New Roman" w:hAnsi="Times New Roman"/>
          <w:sz w:val="20"/>
        </w:rPr>
        <w:t>An ablation study comparing three feature extraction backbones (ResNet-50, VGG-16, EfficientNet-B0) confirmed that ResNet-50 offers the best balance of discriminative power, classification stability, and computational efficiency for this task.</w:t>
      </w:r>
    </w:p>
    <w:p>
      <w:pPr>
        <w:pStyle w:val="Heading2"/>
      </w:pPr>
      <w:r>
        <w:rPr>
          <w:color w:val="000000"/>
        </w:rPr>
        <w:t>Future Work</w:t>
      </w:r>
    </w:p>
    <w:p>
      <w:pPr>
        <w:spacing w:after="120"/>
      </w:pPr>
      <w:r>
        <w:rPr>
          <w:rFonts w:ascii="Times New Roman" w:hAnsi="Times New Roman"/>
          <w:sz w:val="20"/>
        </w:rPr>
        <w:t>Several directions merit further investigation. Domain-adapted feature extractors, trained or fine-tuned on signature-specific datasets, may improve discriminative performance beyond the transferred ImageNet features used in this study. Temporal analysis of signature similarity trends—tracking how individual CPAs' similarity profiles evolve over years—could reveal transitions between genuine signing and digital replication practices. The pipeline's applicability to other jurisdictions and document types (e.g., corporate filings in other countries, legal documents, medical records) warrants exploration. Finally, integration with regulatory monitoring systems and small-scale ground truth validation through expert review would strengthen the practical deployment potential of this approach.</w:t>
      </w:r>
    </w:p>
    <w:p>
      <w:pPr>
        <w:pStyle w:val="Heading1"/>
      </w:pPr>
      <w:r>
        <w:rPr>
          <w:color w:val="000000"/>
        </w:rPr>
        <w:t>References</w:t>
      </w:r>
    </w:p>
    <w:p>
      <w:pPr>
        <w:spacing w:after="120"/>
      </w:pPr>
      <w:r>
        <w:rPr>
          <w:rFonts w:ascii="Times New Roman" w:hAnsi="Times New Roman"/>
          <w:sz w:val="20"/>
        </w:rPr>
        <w:t>[1] Taiwan Certified Public Accountant Act (會計師法), Art. 4; FSC Attestation Regulations (查核簽證核准準則), Art. 6. Available: https://law.moj.gov.tw/ENG/LawClass/LawAll.aspx?pcode=G0400067</w:t>
      </w:r>
    </w:p>
    <w:p>
      <w:pPr>
        <w:spacing w:after="120"/>
      </w:pPr>
      <w:r>
        <w:rPr>
          <w:rFonts w:ascii="Times New Roman" w:hAnsi="Times New Roman"/>
          <w:sz w:val="20"/>
        </w:rPr>
        <w:t>[2] S.-H. Yen, Y.-S. Chang, and H.-L. Chen, "Does the signature of a CPA matter? Evidence from Taiwan," Res. Account. Regul., vol. 25, no. 2, pp. 230–235, 2013.</w:t>
      </w:r>
    </w:p>
    <w:p>
      <w:pPr>
        <w:spacing w:after="120"/>
      </w:pPr>
      <w:r>
        <w:rPr>
          <w:rFonts w:ascii="Times New Roman" w:hAnsi="Times New Roman"/>
          <w:sz w:val="20"/>
        </w:rPr>
        <w:t>[3] J. Bromley et al., "Signature verification using a Siamese time delay neural network," in Proc. NeurIPS, 1993.</w:t>
      </w:r>
    </w:p>
    <w:p>
      <w:pPr>
        <w:spacing w:after="120"/>
      </w:pPr>
      <w:r>
        <w:rPr>
          <w:rFonts w:ascii="Times New Roman" w:hAnsi="Times New Roman"/>
          <w:sz w:val="20"/>
        </w:rPr>
        <w:t>[4] S. Dey et al., "SigNet: Convolutional Siamese network for writer independent offline signature verification," arXiv:1707.02131, 2017.</w:t>
      </w:r>
    </w:p>
    <w:p>
      <w:pPr>
        <w:spacing w:after="120"/>
      </w:pPr>
      <w:r>
        <w:rPr>
          <w:rFonts w:ascii="Times New Roman" w:hAnsi="Times New Roman"/>
          <w:sz w:val="20"/>
        </w:rPr>
        <w:t>[5] I. Hadjadj et al., "An offline signature verification method based on a single known sample and an explainable deep learning approach," Appl. Sci., vol. 10, no. 11, p. 3716, 2020.</w:t>
      </w:r>
    </w:p>
    <w:p>
      <w:pPr>
        <w:spacing w:after="120"/>
      </w:pPr>
      <w:r>
        <w:rPr>
          <w:rFonts w:ascii="Times New Roman" w:hAnsi="Times New Roman"/>
          <w:sz w:val="20"/>
        </w:rPr>
        <w:t>[6] H. Li et al., "TransOSV: Offline signature verification with transformers," Pattern Recognit., vol. 145, p. 109882, 2024.</w:t>
      </w:r>
    </w:p>
    <w:p>
      <w:pPr>
        <w:spacing w:after="120"/>
      </w:pPr>
      <w:r>
        <w:rPr>
          <w:rFonts w:ascii="Times New Roman" w:hAnsi="Times New Roman"/>
          <w:sz w:val="20"/>
        </w:rPr>
        <w:t>[7] S. Tehsin et al., "Enhancing signature verification using triplet Siamese similarity networks in digital documents," Mathematics, vol. 12, no. 17, p. 2757, 2024.</w:t>
      </w:r>
    </w:p>
    <w:p>
      <w:pPr>
        <w:spacing w:after="120"/>
      </w:pPr>
      <w:r>
        <w:rPr>
          <w:rFonts w:ascii="Times New Roman" w:hAnsi="Times New Roman"/>
          <w:sz w:val="20"/>
        </w:rPr>
        <w:t>[8] P. Brimoh and C. C. Olisah, "Consensus-threshold criterion for offline signature verification using CNN learned representations," arXiv:2401.03085, 2024.</w:t>
      </w:r>
    </w:p>
    <w:p>
      <w:pPr>
        <w:spacing w:after="120"/>
      </w:pPr>
      <w:r>
        <w:rPr>
          <w:rFonts w:ascii="Times New Roman" w:hAnsi="Times New Roman"/>
          <w:sz w:val="20"/>
        </w:rPr>
        <w:t>[9] N. Woodruff et al., "Fully-automatic pipeline for document signature analysis to detect money laundering activities," arXiv:2107.14091, 2021.</w:t>
      </w:r>
    </w:p>
    <w:p>
      <w:pPr>
        <w:spacing w:after="120"/>
      </w:pPr>
      <w:r>
        <w:rPr>
          <w:rFonts w:ascii="Times New Roman" w:hAnsi="Times New Roman"/>
          <w:sz w:val="20"/>
        </w:rPr>
        <w:t>[10] S. Abramova and R. Bohme, "Detecting copy-move forgeries in scanned text documents," in Proc. Electronic Imaging, 2016.</w:t>
      </w:r>
    </w:p>
    <w:p>
      <w:pPr>
        <w:spacing w:after="120"/>
      </w:pPr>
      <w:r>
        <w:rPr>
          <w:rFonts w:ascii="Times New Roman" w:hAnsi="Times New Roman"/>
          <w:sz w:val="20"/>
        </w:rPr>
        <w:t>[11] Y. Li et al., "Copy-move forgery detection in digital image forensics: A survey," Multimedia Tools Appl., 2024.</w:t>
      </w:r>
    </w:p>
    <w:p>
      <w:pPr>
        <w:spacing w:after="120"/>
      </w:pPr>
      <w:r>
        <w:rPr>
          <w:rFonts w:ascii="Times New Roman" w:hAnsi="Times New Roman"/>
          <w:sz w:val="20"/>
        </w:rPr>
        <w:t>[12] Y. Jakhar and M. D. Borah, "Effective near-duplicate image detection using perceptual hashing and deep learning," Inf. Process. Manage., p. 104086, 2025.</w:t>
      </w:r>
    </w:p>
    <w:p>
      <w:pPr>
        <w:spacing w:after="120"/>
      </w:pPr>
      <w:r>
        <w:rPr>
          <w:rFonts w:ascii="Times New Roman" w:hAnsi="Times New Roman"/>
          <w:sz w:val="20"/>
        </w:rPr>
        <w:t>[13] E. Pizzi et al., "A self-supervised descriptor for image copy detection," in Proc. CVPR, 2022.</w:t>
      </w:r>
    </w:p>
    <w:p>
      <w:pPr>
        <w:spacing w:after="120"/>
      </w:pPr>
      <w:r>
        <w:rPr>
          <w:rFonts w:ascii="Times New Roman" w:hAnsi="Times New Roman"/>
          <w:sz w:val="20"/>
        </w:rPr>
        <w:t>[14] L. G. Hafemann, R. Sabourin, and L. S. Oliveira, "Learning features for offline handwritten signature verification using deep convolutional neural networks," Pattern Recognit., vol. 70, pp. 163–176, 2017.</w:t>
      </w:r>
    </w:p>
    <w:p>
      <w:pPr>
        <w:spacing w:after="120"/>
      </w:pPr>
      <w:r>
        <w:rPr>
          <w:rFonts w:ascii="Times New Roman" w:hAnsi="Times New Roman"/>
          <w:sz w:val="20"/>
        </w:rPr>
        <w:t>[15] E. N. Zois, D. Tsourounis, and D. Kalivas, "Similarity distance learning on SPD manifold for writer independent offline signature verification," IEEE Trans. Inf. Forensics Security, vol. 19, pp. 1342–1356, 2024.</w:t>
      </w:r>
    </w:p>
    <w:p>
      <w:pPr>
        <w:spacing w:after="120"/>
      </w:pPr>
      <w:r>
        <w:rPr>
          <w:rFonts w:ascii="Times New Roman" w:hAnsi="Times New Roman"/>
          <w:sz w:val="20"/>
        </w:rPr>
        <w:t>[16] L. G. Hafemann, R. Sabourin, and L. S. Oliveira, "Meta-learning for fast classifier adaptation to new users of signature verification systems," IEEE Trans. Inf. Forensics Security, vol. 15, pp. 1735–1745, 2019.</w:t>
      </w:r>
    </w:p>
    <w:p>
      <w:pPr>
        <w:spacing w:after="120"/>
      </w:pPr>
      <w:r>
        <w:rPr>
          <w:rFonts w:ascii="Times New Roman" w:hAnsi="Times New Roman"/>
          <w:sz w:val="20"/>
        </w:rPr>
        <w:t>[17] H. Farid, "Image forgery detection," IEEE Signal Process. Mag., vol. 26, no. 2, pp. 16–25, 2009.</w:t>
      </w:r>
    </w:p>
    <w:p>
      <w:pPr>
        <w:spacing w:after="120"/>
      </w:pPr>
      <w:r>
        <w:rPr>
          <w:rFonts w:ascii="Times New Roman" w:hAnsi="Times New Roman"/>
          <w:sz w:val="20"/>
        </w:rPr>
        <w:t>[18] F. Z. Mehrjardi, A. M. Latif, M. S. Zarchi, and R. Sheikhpour, "A survey on deep learning-based image forgery detection," Pattern Recognit., vol. 144, art. no. 109778, 2023.</w:t>
      </w:r>
    </w:p>
    <w:p>
      <w:pPr>
        <w:spacing w:after="120"/>
      </w:pPr>
      <w:r>
        <w:rPr>
          <w:rFonts w:ascii="Times New Roman" w:hAnsi="Times New Roman"/>
          <w:sz w:val="20"/>
        </w:rPr>
        <w:t>[19] J. Luo et al., "A survey of perceptual hashing for multimedia," ACM Trans. Multimedia Comput. Commun. Appl., vol. 21, no. 7, 2025.</w:t>
      </w:r>
    </w:p>
    <w:p>
      <w:pPr>
        <w:spacing w:after="120"/>
      </w:pPr>
      <w:r>
        <w:rPr>
          <w:rFonts w:ascii="Times New Roman" w:hAnsi="Times New Roman"/>
          <w:sz w:val="20"/>
        </w:rPr>
        <w:t>[20] D. Engin et al., "Offline signature verification on real-world documents," in Proc. CVPRW, 2020.</w:t>
      </w:r>
    </w:p>
    <w:p>
      <w:pPr>
        <w:spacing w:after="120"/>
      </w:pPr>
      <w:r>
        <w:rPr>
          <w:rFonts w:ascii="Times New Roman" w:hAnsi="Times New Roman"/>
          <w:sz w:val="20"/>
        </w:rPr>
        <w:t>[21] D. Tsourounis et al., "From text to signatures: Knowledge transfer for efficient deep feature learning in offline signature verification," Expert Syst. Appl., 2022.</w:t>
      </w:r>
    </w:p>
    <w:p>
      <w:pPr>
        <w:spacing w:after="120"/>
      </w:pPr>
      <w:r>
        <w:rPr>
          <w:rFonts w:ascii="Times New Roman" w:hAnsi="Times New Roman"/>
          <w:sz w:val="20"/>
        </w:rPr>
        <w:t>[22] B. Chamakh and O. Bounouh, "A unified ResNet18-based approach for offline signature classification and verification," Procedia Comput. Sci., vol. 270, 2025.</w:t>
      </w:r>
    </w:p>
    <w:p>
      <w:pPr>
        <w:spacing w:after="120"/>
      </w:pPr>
      <w:r>
        <w:rPr>
          <w:rFonts w:ascii="Times New Roman" w:hAnsi="Times New Roman"/>
          <w:sz w:val="20"/>
        </w:rPr>
        <w:t>[23] A. Babenko, A. Slesarev, A. Chigorin, and V. Lempitsky, "Neural codes for image retrieval," in Proc. ECCV, 2014, pp. 584–599.</w:t>
      </w:r>
    </w:p>
    <w:p>
      <w:pPr>
        <w:spacing w:after="120"/>
      </w:pPr>
      <w:r>
        <w:rPr>
          <w:rFonts w:ascii="Times New Roman" w:hAnsi="Times New Roman"/>
          <w:sz w:val="20"/>
        </w:rPr>
        <w:t>[24] Qwen2.5-VL Technical Report, Alibaba Group, 2025.</w:t>
      </w:r>
    </w:p>
    <w:p>
      <w:pPr>
        <w:spacing w:after="120"/>
      </w:pPr>
      <w:r>
        <w:rPr>
          <w:rFonts w:ascii="Times New Roman" w:hAnsi="Times New Roman"/>
          <w:sz w:val="20"/>
        </w:rPr>
        <w:t>[25] Ultralytics, "YOLOv11 documentation," 2024. [Online]. Available: https://docs.ultralytics.com/</w:t>
      </w:r>
    </w:p>
    <w:p>
      <w:pPr>
        <w:spacing w:after="120"/>
      </w:pPr>
      <w:r>
        <w:rPr>
          <w:rFonts w:ascii="Times New Roman" w:hAnsi="Times New Roman"/>
          <w:sz w:val="20"/>
        </w:rPr>
        <w:t>[26] K. He, X. Zhang, S. Ren, and J. Sun, "Deep residual learning for image recognition," in Proc. CVPR, 2016.</w:t>
      </w:r>
    </w:p>
    <w:p>
      <w:pPr>
        <w:spacing w:after="120"/>
      </w:pPr>
      <w:r>
        <w:rPr>
          <w:rFonts w:ascii="Times New Roman" w:hAnsi="Times New Roman"/>
          <w:sz w:val="20"/>
        </w:rPr>
        <w:t>[27] N. Krawetz, "Kind of like that," The Hacker Factor Blog, 2013. [Online]. Available: https://www.hackerfactor.com/blog/index.php?/archives/529-Kind-of-Like-That.html</w:t>
      </w:r>
    </w:p>
    <w:p>
      <w:pPr>
        <w:spacing w:after="120"/>
      </w:pPr>
      <w:r>
        <w:rPr>
          <w:rFonts w:ascii="Times New Roman" w:hAnsi="Times New Roman"/>
          <w:sz w:val="20"/>
        </w:rPr>
        <w:t>[28] B. W. Silverman, Density Estimation for Statistics and Data Analysis. London: Chapman &amp; Hall, 1986.</w:t>
      </w:r>
    </w:p>
    <w:p>
      <w:pPr>
        <w:spacing w:after="120"/>
      </w:pPr>
      <w:r>
        <w:rPr>
          <w:rFonts w:ascii="Times New Roman" w:hAnsi="Times New Roman"/>
          <w:sz w:val="20"/>
        </w:rPr>
        <w:t>[29] J. Cohen, Statistical Power Analysis for the Behavioral Sciences, 2nd ed. Hillsdale, NJ: Lawrence Erlbaum, 1988.</w:t>
      </w:r>
    </w:p>
    <w:p>
      <w:pPr>
        <w:spacing w:after="120"/>
      </w:pPr>
      <w:r>
        <w:rPr>
          <w:rFonts w:ascii="Times New Roman" w:hAnsi="Times New Roman"/>
          <w:sz w:val="20"/>
        </w:rPr>
        <w:t>[30] Z. Wang, A. C. Bovik, H. R. Sheikh, and E. P. Simoncelli, "Image quality assessment: From error visibility to structural similarity," IEEE Trans. Image Process., vol. 13, no. 4, pp. 600–612, 2004.</w:t>
      </w:r>
    </w:p>
    <w:p>
      <w:pPr>
        <w:spacing w:after="120"/>
      </w:pPr>
      <w:r>
        <w:rPr>
          <w:rFonts w:ascii="Times New Roman" w:hAnsi="Times New Roman"/>
          <w:sz w:val="20"/>
        </w:rPr>
        <w:t>[31] J. V. Carcello and C. Li, "Costs and benefits of requiring an engagement partner signature: Recent experience in the United Kingdom," The Accounting Review, vol. 88, no. 5, pp. 1511–1546, 2013.</w:t>
      </w:r>
    </w:p>
    <w:p>
      <w:pPr>
        <w:spacing w:after="120"/>
      </w:pPr>
      <w:r>
        <w:rPr>
          <w:rFonts w:ascii="Times New Roman" w:hAnsi="Times New Roman"/>
          <w:sz w:val="20"/>
        </w:rPr>
        <w:t>[32] A. D. Blay, M. Notbohm, C. Schelleman, and A. Valencia, "Audit quality effects of an individual audit engagement partner signature mandate," Int. J. Auditing, vol. 18, no. 3, pp. 172–192, 2014.</w:t>
      </w:r>
    </w:p>
    <w:p>
      <w:pPr>
        <w:spacing w:after="120"/>
      </w:pPr>
      <w:r>
        <w:rPr>
          <w:rFonts w:ascii="Times New Roman" w:hAnsi="Times New Roman"/>
          <w:sz w:val="20"/>
        </w:rPr>
        <w:t>[33] W. Chi, H. Huang, Y. Liao, and H. Xie, "Mandatory audit partner rotation, audit quality, and market perception: Evidence from Taiwan," Contemp. Account. Res., vol. 26, no. 2, pp. 359–391, 2009.</w:t>
      </w:r>
    </w:p>
    <w:p>
      <w:pPr>
        <w:spacing w:after="120"/>
      </w:pPr>
      <w:r>
        <w:rPr>
          <w:rFonts w:ascii="Times New Roman" w:hAnsi="Times New Roman"/>
          <w:sz w:val="20"/>
        </w:rPr>
        <w:t>[34] J. Redmon, S. Divvala, R. Girshick, and A. Farhadi, "You only look once: Unified, real-time object detection," in Proc. CVPR, 2016, pp. 779–788.</w:t>
      </w:r>
    </w:p>
    <w:p>
      <w:pPr>
        <w:spacing w:after="120"/>
      </w:pPr>
      <w:r>
        <w:rPr>
          <w:rFonts w:ascii="Times New Roman" w:hAnsi="Times New Roman"/>
          <w:sz w:val="20"/>
        </w:rPr>
        <w:t>[35] J. Zhang, J. Huang, S. Jin, and S. Lu, "Vision-language models for vision tasks: A survey," IEEE Trans. Pattern Anal. Mach. Intell., vol. 46, no. 8, pp. 5625–5644, 2024.</w:t>
      </w:r>
    </w:p>
    <w:p>
      <w:pPr>
        <w:spacing w:after="120"/>
      </w:pPr>
      <w:r>
        <w:rPr>
          <w:rFonts w:ascii="Times New Roman" w:hAnsi="Times New Roman"/>
          <w:sz w:val="20"/>
        </w:rPr>
        <w:t>[36] H. B. Mann and D. R. Whitney, "On a test of whether one of two random variables is stochastically larger than the other," Ann. Math. Statist., vol. 18, no. 1, pp. 50–60, 1947.</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image" Target="media/image2.png"/><Relationship Id="rId11" Type="http://schemas.openxmlformats.org/officeDocument/2006/relationships/image" Target="media/image3.png"/><Relationship Id="rId12"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